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   СОБРАНИЕ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СОВЕТСКОГО РАЙОНА КУРСКОЙ ОБЛАСТИ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ЧЕТВЁРТОГО СОЗЫВА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24.02.2022 г.  № 244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местных нормативов градостроительного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проектирования муниципального образования «Александровский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сельсовет» Советского района Курской области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Руководствуясь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Курской области от 31.10.2006 года № 76-ЗКО «О градостроительной деятельности в Курской области»,  Уставом муниципального района «Советский район» Курской области,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4010B5" w:rsidRDefault="004010B5" w:rsidP="004010B5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Утвердить местные нормативы градостроительного проектирования муниципального образования «Александровский сельсовет» Советского района Курской области», изложив их в новой редакции (прилагаются).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Настоящее решение вступает в силу со дня его подписания, подлежит размещению на официальном сайте муниципального образования «Советский район» Курской области, а также в ФГИС ТП в сроки, установленные Градостроительным кодексом РФ.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Заместитель Председателя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Представительного Собрания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Советского района                                                                        Л.И.Баранова                                                                    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                                                       В.М.Жилинков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Местные нормативы градостроительного проектирования муниципального образования «Александровский сельсовет» Советского РАЙОНА курской ОБЛАСТИ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16"/>
      </w:tblGrid>
      <w:tr w:rsidR="004010B5" w:rsidTr="004010B5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НОРМАТИВЫ ГРАДОСТРОИТЕЛЬНОГО ПРОЕКТИРОВАНИЯ</w:t>
            </w: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2021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СОДЕРЖАНИЕ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5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60"/>
        <w:gridCol w:w="1164"/>
      </w:tblGrid>
      <w:tr w:rsidR="004010B5" w:rsidTr="004010B5">
        <w:trPr>
          <w:tblHeader/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Примечание</w:t>
            </w:r>
          </w:p>
        </w:tc>
      </w:tr>
      <w:tr w:rsidR="004010B5" w:rsidTr="004010B5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Содержание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</w:tr>
      <w:tr w:rsidR="004010B5" w:rsidTr="004010B5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I. ОСНОВНАЯ ЧАСТЬ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</w:tr>
      <w:tr w:rsidR="004010B5" w:rsidTr="004010B5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1. Общие положения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</w:tr>
      <w:tr w:rsidR="004010B5" w:rsidTr="004010B5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1.1 Расположение и природно-климатические условия Александровского сельсовета Советского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4010B5" w:rsidTr="004010B5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1.2 Социально-демографический состав и плотность населения на территории Александровского сельсовета Советского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</w:tr>
      <w:tr w:rsidR="004010B5" w:rsidTr="004010B5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Раздел 2.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</w:tr>
      <w:tr w:rsidR="004010B5" w:rsidTr="004010B5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 xml:space="preserve">2.1. Иные объекты, территории, которые необходимы для осуществления органами 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lastRenderedPageBreak/>
              <w:t>местного самоуправления полномочий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по вопросам местного значения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17</w:t>
            </w:r>
          </w:p>
        </w:tc>
      </w:tr>
      <w:tr w:rsidR="004010B5" w:rsidTr="004010B5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lastRenderedPageBreak/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</w:tr>
      <w:tr w:rsidR="004010B5" w:rsidTr="004010B5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</w:tr>
      <w:tr w:rsidR="004010B5" w:rsidTr="004010B5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«Александровский сельсовет» Советского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</w:tr>
      <w:tr w:rsidR="004010B5" w:rsidTr="004010B5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1. Материалы по обоснованию расчетных показателей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«Александровский сельсовет» Советского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</w:tr>
      <w:tr w:rsidR="004010B5" w:rsidTr="004010B5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III. ПРАВИЛА И ОБЛАСТЬ ПРИМЕНЕНИЯ РАСЧЕТНЫХ ПОКАЗАТЕЛЕЙ, СОДЕРЖАЩИХСЯ В ОСНОВНОЙ ЧАСТИ МЕСТНЫХ НОРМАТИВОВ ГРАДОСТРОИТЕЛЬНОГО ПРОЕКТИРОВАНИЯ «АЛЕКСАНДРОВСКИЙ СЕЛЬСОВЕТ» СОВЕТСКОГО РАЙОНА КУРСКОЙ ОБЛАСТИ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</w:tr>
      <w:tr w:rsidR="004010B5" w:rsidTr="004010B5">
        <w:trPr>
          <w:tblCellSpacing w:w="0" w:type="dxa"/>
        </w:trPr>
        <w:tc>
          <w:tcPr>
            <w:tcW w:w="6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Приложения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I. ОСНОВНАЯ ЧАСТЬ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Общие положения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Местные нормативы градостроительного проектирования муниципального образования «Александровский сельсовет» Советского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«Александровский сельсовет» Советского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r>
        <w:rPr>
          <w:rFonts w:ascii="Tahoma" w:hAnsi="Tahoma" w:cs="Tahoma"/>
          <w:color w:val="000000"/>
          <w:sz w:val="14"/>
          <w:szCs w:val="14"/>
        </w:rPr>
        <w:t> Градостроительного кодекса Российской Федерации.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Местные нормативы градостроительного проектирования Александровского сельсовета Советского района Курской 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  Закона Курской  области от 31.10.2006 года № 76-ЗКО «О градостроительной деятельности в Курской области», населения Александровского сельсовета и расчетные показатели максимально допустимого уровня территориальной доступности таких объектов для населения Александровского сельсовета.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электро-, тепло-, газо- и водоснабжение населения, водоотведение;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автомобильные дороги местного значения;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иные области в связи с решением вопросов местного значения поселения.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Законом Курской области от 31.10.2006 года № 76-ЗКО «О градостроительной деятельности в Курской области» статьёй 16 установлены объекты местного значения для поселения.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объектам местного значения, подлежащим отображению на генеральном плане поселения, относятся: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в области электро-, тепло-, газо- и водоснабжения населения, водоотведения: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автомобильные дороги местного значения, расположенные в границах муниципального образования;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в области культуры, физической культуры и спорта: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объекты культуры, досуга, спорта, находящиеся в собственности муниципального образования;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в области образования: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в области обработки, утилизации, обезвреживания, размещения отходов производства и потребления: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Общая информация из Генерального плана сельсовета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1.1 Расположение и природно-климатические условия Александровского сельсовета Советского района Курской области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Расположение в системе расселения и административно-территориальное устройство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lastRenderedPageBreak/>
        <w:t>Границы Александровского сельсовета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 1 – Ранжирование населенных пунктов Александровского сельсовета Советского района Курской области по удаленности</w:t>
      </w:r>
    </w:p>
    <w:tbl>
      <w:tblPr>
        <w:tblW w:w="136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7"/>
        <w:gridCol w:w="3315"/>
        <w:gridCol w:w="2074"/>
        <w:gridCol w:w="2763"/>
        <w:gridCol w:w="1797"/>
        <w:gridCol w:w="2763"/>
      </w:tblGrid>
      <w:tr w:rsidR="004010B5" w:rsidTr="004010B5">
        <w:trPr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№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1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1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Удаленность (км.)</w:t>
            </w:r>
          </w:p>
        </w:tc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Число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дворов</w:t>
            </w:r>
          </w:p>
        </w:tc>
        <w:tc>
          <w:tcPr>
            <w:tcW w:w="1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Общая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числен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softHyphen/>
              <w:t>ность, чел.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от районного центра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Александровка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45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с. Грязное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225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Грязноивановка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146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1-я Долина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77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2-я Долина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Поддергузовка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45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Сельцо Грязное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Городище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176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Аннено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Афанасьевка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64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Каменогорка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119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Красная Заря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Петропавловка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261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с. 1-е Подгородище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94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с. 2-е Подгородище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</w:tr>
      <w:tr w:rsidR="004010B5" w:rsidTr="004010B5">
        <w:trPr>
          <w:tblCellSpacing w:w="0" w:type="dxa"/>
        </w:trPr>
        <w:tc>
          <w:tcPr>
            <w:tcW w:w="33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1351</w:t>
            </w: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Природно-климатические условия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Климат Александровского сельсовета, как и всей Курской области умеренно- континентальный,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 летом.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положительными летом.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таблице ниже представлены климатические характеристики температурного режима.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Таблица. Климатические характеристики.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00"/>
        <w:gridCol w:w="1560"/>
      </w:tblGrid>
      <w:tr w:rsidR="004010B5" w:rsidTr="004010B5">
        <w:trPr>
          <w:tblHeader/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FFFFFF"/>
                <w:sz w:val="14"/>
                <w:szCs w:val="14"/>
              </w:rPr>
              <w:t>Параметры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FFFFFF"/>
                <w:sz w:val="14"/>
                <w:szCs w:val="14"/>
              </w:rPr>
              <w:t>Показатели</w:t>
            </w:r>
          </w:p>
        </w:tc>
      </w:tr>
      <w:tr w:rsidR="004010B5" w:rsidTr="004010B5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Абсолютная минимальная температура, 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- 37</w:t>
            </w:r>
          </w:p>
        </w:tc>
      </w:tr>
      <w:tr w:rsidR="004010B5" w:rsidTr="004010B5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Абсолютная максимальная температура, 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+ 40</w:t>
            </w:r>
          </w:p>
        </w:tc>
      </w:tr>
      <w:tr w:rsidR="004010B5" w:rsidTr="004010B5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Средняя температура отопительного периода, 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- 1,9</w:t>
            </w:r>
          </w:p>
        </w:tc>
      </w:tr>
      <w:tr w:rsidR="004010B5" w:rsidTr="004010B5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Продолжительность отопительного периода, суток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228</w:t>
            </w:r>
          </w:p>
        </w:tc>
      </w:tr>
      <w:tr w:rsidR="004010B5" w:rsidTr="004010B5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Средняя температура воздуха наиболее теплого периода, 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+ 27</w:t>
            </w:r>
          </w:p>
        </w:tc>
      </w:tr>
      <w:tr w:rsidR="004010B5" w:rsidTr="004010B5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Средняя температура воздуха наиболее холодного периода, 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- 15</w:t>
            </w: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Осадки.</w:t>
      </w:r>
      <w:r>
        <w:rPr>
          <w:rFonts w:ascii="Tahoma" w:hAnsi="Tahoma" w:cs="Tahoma"/>
          <w:color w:val="000000"/>
          <w:sz w:val="14"/>
          <w:szCs w:val="14"/>
        </w:rPr>
        <w:t> По количеству выпадающих осадков территория относится к зоне достаточного увлажнения. За год в среднем за многолетний период выпадает 582 мм осадков. Пространственное и временное их распределение отличается значительной неравномерностью. Большая часть 460 мм приходится на теплый период года и 270 мм – на холодный. В годовом ходе месячных сумм осадков максимум наблюдается в июле (в среднем 76 мм осадков), минимум - в марте (44 мм осадков). Обычно две трети осадков выпадает в теплый период года (апрель - октябрь) в виде дождя, одна треть - зимой в виде снега.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Максимальная высота снежного покрова отмечается в конце февраля и изменяется по территории от 19 до 33 см, в отдельные многоснежные годы она может достигать 50 - 70 см на, а в малоснежные зимы - не превышать 5 см. Число дней со снежным покровом - 130-145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Рисунок. Среднегодовая повторяемость (%) направлений ветра по кварталам</w:t>
      </w:r>
      <w:r>
        <w:rPr>
          <w:rFonts w:ascii="Tahoma" w:hAnsi="Tahoma" w:cs="Tahoma"/>
          <w:color w:val="000000"/>
          <w:sz w:val="14"/>
          <w:szCs w:val="14"/>
        </w:rPr>
        <w:t>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 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Таблица. Скорость ветра.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20"/>
        <w:gridCol w:w="3948"/>
      </w:tblGrid>
      <w:tr w:rsidR="004010B5" w:rsidTr="004010B5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Скорость ветра возможна 1 раз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Показатель</w:t>
            </w:r>
          </w:p>
        </w:tc>
      </w:tr>
      <w:tr w:rsidR="004010B5" w:rsidTr="004010B5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год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 м/сек;</w:t>
            </w:r>
          </w:p>
        </w:tc>
      </w:tr>
      <w:tr w:rsidR="004010B5" w:rsidTr="004010B5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5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 м/сек;</w:t>
            </w:r>
          </w:p>
        </w:tc>
      </w:tr>
      <w:tr w:rsidR="004010B5" w:rsidTr="004010B5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10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 м/сек;</w:t>
            </w:r>
          </w:p>
        </w:tc>
      </w:tr>
      <w:tr w:rsidR="004010B5" w:rsidTr="004010B5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15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 м/сек;</w:t>
            </w:r>
          </w:p>
        </w:tc>
      </w:tr>
      <w:tr w:rsidR="004010B5" w:rsidTr="004010B5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20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 м/сек.</w:t>
            </w: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20-30%. Увеличение повторяемости слабых ветров и штилей отмечается в летние месяцы, достигая максимума в августе.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Потенциал загрязнения атмосферы (ПЗА) характеризуется как умеренный. Повышенный уровень загрязнения атмосферного воздуха, обусловленный метеорологическими условиями, может отмечаться летом и зимой.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1.2 Социально-демографический состав и плотность населения на территории Александровского сельсовета Советского района Курской области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Всего за период 1990-2010 гг. число жителей области сократилось на 15,4% (более чем на 200 тыс. </w:t>
      </w:r>
      <w:r>
        <w:rPr>
          <w:rFonts w:ascii="Tahoma" w:hAnsi="Tahoma" w:cs="Tahoma"/>
          <w:color w:val="000000"/>
          <w:sz w:val="14"/>
          <w:szCs w:val="14"/>
        </w:rPr>
        <w:lastRenderedPageBreak/>
        <w:t>чел.).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внутрирегиональных миграционных потоков.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Александровский сельсовет на фоне демографической ситуации, сложившейся в сельской местности Советского района, характеризуется незначительным приростом численности населения, что иллюстрирует направленность внутрирегиональных и внутрирайонных миграционных потоков «село» - «город».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Основными характеристиками современной демографической ситуации в сельсовете являются следующие: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 регрессивный тип возрастной структуры населения с долей старческих возрастных групп, превышающих в 1,7 раз детские;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 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 низкий уровень рождаемости, недостаточный для простого замещения родителей их детьми;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 высокий уровень смертности населения, особенно в трудоспособном возрасте;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 низкие показатели продолжительности жизни населения;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                  приток мигрантов, частично компенсирующий естественную убыль населения.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Александровского сельсовета.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Составляемые ежегодно Росстатом среднесрочные демографические прогнозы</w:t>
      </w:r>
      <w:hyperlink r:id="rId5" w:anchor="_ftn1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[1]</w:t>
        </w:r>
      </w:hyperlink>
      <w:r>
        <w:rPr>
          <w:rFonts w:ascii="Tahoma" w:hAnsi="Tahoma" w:cs="Tahoma"/>
          <w:color w:val="000000"/>
          <w:sz w:val="14"/>
          <w:szCs w:val="14"/>
        </w:rPr>
        <w:t> содержат несколько устойчивых трендов по каждому демографическому показателю, к которым относятся: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сохранение рождаемости на низком уровне, не обеспечивающем даже простое возобновление поколений;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сокращение уровня младенческой смертности;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сохранение смертности взрослого населения на высоком уровне;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стагнация ожидаемой продолжительности жизни с незначительным медленным её увеличением у мужчин;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сокращение миграционного прироста;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уменьшение численности населения страны.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Прогнозная динамика важнейших демографических показателей представлена на рисунке ниже.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Рис. Динамика важнейших демографических показателей РФ в динамике до 2020 года (по оценке ЦМАКП</w:t>
      </w:r>
      <w:hyperlink r:id="rId6" w:anchor="_ftn2" w:history="1">
        <w:r>
          <w:rPr>
            <w:rStyle w:val="a4"/>
            <w:rFonts w:ascii="Tahoma" w:hAnsi="Tahoma" w:cs="Tahoma"/>
            <w:color w:val="33A6E3"/>
            <w:sz w:val="14"/>
            <w:szCs w:val="14"/>
          </w:rPr>
          <w:t>[2]</w:t>
        </w:r>
      </w:hyperlink>
      <w:r>
        <w:rPr>
          <w:rStyle w:val="a4"/>
          <w:rFonts w:ascii="Tahoma" w:hAnsi="Tahoma" w:cs="Tahoma"/>
          <w:color w:val="000000"/>
          <w:sz w:val="14"/>
          <w:szCs w:val="14"/>
        </w:rPr>
        <w:t>).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Для Курской области характерны следующие тенденции демографических показателей: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сокращение численности населения;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низкий уровень рождаемости, недостаточный для обеспечения устойчивого воспроизводства населения;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постепенный рост удельного веса населения;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сохраняющаяся миграционная убыль;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увеличение суммарного коэффициента рождаемости;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увеличение ожидаемой продолжительности жизни населения.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Общая численность населения, проживающего на 01.01.2014 года в Александровском сельсовете, составляет 1357 человек. Средний состав семьи – 2,27 человека.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 1 – Численность населения в границах Александровского сельсовета по данным переписей населения</w:t>
      </w:r>
    </w:p>
    <w:tbl>
      <w:tblPr>
        <w:tblW w:w="136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7"/>
        <w:gridCol w:w="3315"/>
        <w:gridCol w:w="2074"/>
        <w:gridCol w:w="2763"/>
        <w:gridCol w:w="1797"/>
        <w:gridCol w:w="2763"/>
      </w:tblGrid>
      <w:tr w:rsidR="004010B5" w:rsidTr="004010B5">
        <w:trPr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№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1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1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Удаленность (км.)</w:t>
            </w:r>
          </w:p>
        </w:tc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Число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дворов</w:t>
            </w:r>
          </w:p>
        </w:tc>
        <w:tc>
          <w:tcPr>
            <w:tcW w:w="1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Общая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числен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softHyphen/>
              <w:t>ность, чел.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от районного центра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Александровка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с. Грязное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228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Грязноивановка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155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1-я Долина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65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2-я Долина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Поддергузовка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44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Сельцо Грязное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Городище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174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Аннено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Афанасьевка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Каменогорка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Красная Заря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Петропавловка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256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с. 1-е Подгородище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87</w:t>
            </w:r>
          </w:p>
        </w:tc>
      </w:tr>
      <w:tr w:rsidR="004010B5" w:rsidTr="004010B5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с. 2-е Подгородище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</w:tr>
      <w:tr w:rsidR="004010B5" w:rsidTr="004010B5">
        <w:trPr>
          <w:tblCellSpacing w:w="0" w:type="dxa"/>
        </w:trPr>
        <w:tc>
          <w:tcPr>
            <w:tcW w:w="33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596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1357</w:t>
            </w: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 2 – Динамика численности населения населенных пунктов Александровского сельсовета на начало года</w:t>
      </w:r>
    </w:p>
    <w:tbl>
      <w:tblPr>
        <w:tblW w:w="1367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9"/>
        <w:gridCol w:w="3039"/>
        <w:gridCol w:w="2487"/>
        <w:gridCol w:w="2626"/>
        <w:gridCol w:w="2211"/>
        <w:gridCol w:w="2487"/>
      </w:tblGrid>
      <w:tr w:rsidR="004010B5" w:rsidTr="004010B5">
        <w:trPr>
          <w:tblCellSpacing w:w="0" w:type="dxa"/>
        </w:trPr>
        <w:tc>
          <w:tcPr>
            <w:tcW w:w="3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№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10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Наименование населенного пункта</w:t>
            </w:r>
          </w:p>
        </w:tc>
        <w:tc>
          <w:tcPr>
            <w:tcW w:w="35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Общая численность населения, чел.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2014 г.*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2010 г.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2002 г.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1989 г.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Александровка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71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с. Грязное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421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Грязноивановка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158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1-я Долина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78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2-я Долина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48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Поддергузовка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83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Сельцо Грязное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Городище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315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Аннено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Афанасьевка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184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Каменогорка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295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Красная Заря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58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д. Петропавловка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291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414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с. 1-е Подгородище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87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89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171</w:t>
            </w:r>
          </w:p>
        </w:tc>
      </w:tr>
      <w:tr w:rsidR="004010B5" w:rsidTr="004010B5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с. 2-е Подгородище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65</w:t>
            </w:r>
          </w:p>
        </w:tc>
      </w:tr>
      <w:tr w:rsidR="004010B5" w:rsidTr="004010B5">
        <w:trPr>
          <w:tblCellSpacing w:w="0" w:type="dxa"/>
        </w:trPr>
        <w:tc>
          <w:tcPr>
            <w:tcW w:w="1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1357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1265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1779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2407</w:t>
            </w: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Уровень урбанизации   сельского поселения принимается равным уровню урбанизации муниципального района и определяется в соответствии с  РНГП.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115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03"/>
        <w:gridCol w:w="1644"/>
        <w:gridCol w:w="785"/>
        <w:gridCol w:w="1612"/>
        <w:gridCol w:w="982"/>
        <w:gridCol w:w="122"/>
        <w:gridCol w:w="1169"/>
        <w:gridCol w:w="122"/>
        <w:gridCol w:w="974"/>
        <w:gridCol w:w="1045"/>
        <w:gridCol w:w="752"/>
        <w:gridCol w:w="122"/>
        <w:gridCol w:w="160"/>
      </w:tblGrid>
      <w:tr w:rsidR="004010B5" w:rsidTr="004010B5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2. 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Наименование, вид объекта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Минимально допустимый уровень обеспеченности</w:t>
            </w:r>
          </w:p>
        </w:tc>
        <w:tc>
          <w:tcPr>
            <w:tcW w:w="414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Максимально допустимый уровень территориальной доступности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Единица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измерения</w:t>
            </w:r>
          </w:p>
        </w:tc>
        <w:tc>
          <w:tcPr>
            <w:tcW w:w="37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Величина, по группам урбанизации</w:t>
            </w:r>
          </w:p>
        </w:tc>
        <w:tc>
          <w:tcPr>
            <w:tcW w:w="10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Единица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измерения</w:t>
            </w:r>
          </w:p>
        </w:tc>
        <w:tc>
          <w:tcPr>
            <w:tcW w:w="30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Величина, по группам урбанизации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Б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Б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Электро-, тепло-, газо- и водоснабжение населения, водоотведение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электроснабжения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электроснабжения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электропотребления, кВт ч/год на 1 чел.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теплоснабжения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теплоснабжения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теплопотребления, МДж/год на 1 чел.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1680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водоснабжения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водоснабжения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водопотребления,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л в сутки на 1 чел.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водоотведения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водоотведения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водоотведения,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л в сутки на 1 чел.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Автомобильные дороги местного значения и транспортное обслуживание населения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автомобильных дорог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Улично-дорожная сеть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Плотность сети, км/ км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Велосипедные и велопешеходные дорожки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9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(см. примечание 1)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Остановочный пункт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Количество объектов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на населенный пункт независимо от количества жителей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мин.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Физическая культура и массовый спорт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физической культуры и массового спорта сельского поселения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Количество объектов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Населенный пункт с численностью населением менее 100 человек – не нормируется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 на каждые 1000 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человек населения населенного пункта, но не менее 1 объекта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1159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lastRenderedPageBreak/>
              <w:t>Ритуальные услуги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обслуживания сельского 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Кладбище традиционного захоронения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Площадь территории, га на 1000 человек численности населения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Примечание: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Расчетные показатели для проектирования велосипедных дорожек.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rFonts w:ascii="Tahoma" w:hAnsi="Tahoma" w:cs="Tahoma"/>
          <w:color w:val="000000"/>
          <w:sz w:val="14"/>
          <w:szCs w:val="14"/>
        </w:rPr>
        <w:br/>
        <w:t>2019 года № Пр-2397, обеспечить население велосипедными дорожками и полосами для велосипедистов.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 1.1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115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91"/>
        <w:gridCol w:w="1478"/>
        <w:gridCol w:w="1357"/>
        <w:gridCol w:w="1478"/>
        <w:gridCol w:w="1478"/>
        <w:gridCol w:w="1586"/>
      </w:tblGrid>
      <w:tr w:rsidR="004010B5" w:rsidTr="004010B5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Фактическая интенсивность движения автомобилей (суммарная в двух направлениях), авт./ч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до 400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1200</w:t>
            </w:r>
          </w:p>
        </w:tc>
      </w:tr>
      <w:tr w:rsidR="004010B5" w:rsidTr="004010B5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Расчетная интенсивность движения велосипедистов, вел./ч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1.2.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 1.2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115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5448"/>
        <w:gridCol w:w="2952"/>
        <w:gridCol w:w="2604"/>
      </w:tblGrid>
      <w:tr w:rsidR="004010B5" w:rsidTr="004010B5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54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Нормируемый параметр</w:t>
            </w:r>
          </w:p>
        </w:tc>
        <w:tc>
          <w:tcPr>
            <w:tcW w:w="55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Минимальные значения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при новом строительстве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 стесненных условиях</w:t>
            </w:r>
          </w:p>
        </w:tc>
      </w:tr>
      <w:tr w:rsidR="004010B5" w:rsidTr="004010B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4010B5" w:rsidTr="004010B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Расчетная скорость движения, км/ч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</w:tr>
      <w:tr w:rsidR="004010B5" w:rsidTr="004010B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Ширина проезжей части для движения, м, не менее: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однополосного одностороннего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двухполосного одностороннего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двухполосного со встречным движением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1,0-1,5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1,75-2,5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2,50-3,6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0,75-1,0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1,50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2,00</w:t>
            </w:r>
          </w:p>
        </w:tc>
      </w:tr>
      <w:tr w:rsidR="004010B5" w:rsidTr="004010B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Ширина велосипедной и пешеходной дорожки с разделением движения дорожной разметкой, м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Ширина велопешеходной дорожки, м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Ширина полосы для велосипедистов, 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1,5-6,0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1,5-3,0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1,20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1,5-3,25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1,5-2,0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0,90</w:t>
            </w:r>
          </w:p>
        </w:tc>
      </w:tr>
      <w:tr w:rsidR="004010B5" w:rsidTr="004010B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Ширина обочин велосипедной дорожки, 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</w:tr>
      <w:tr w:rsidR="004010B5" w:rsidTr="004010B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Наименьший радиус кривых в плане, м: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 отсутствии виража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 устройстве виража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30-50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2.1. Иные объекты, территории, которые необходимы для осуществления органами местного самоуправления полномочий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 вопросам местного значения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Требования к функционально-планировочной организации территорий жилой застройки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среднеэтажная жилая застройка – застройка многоквартирными жилыми домами высотой от 5 до 8 этажей включительно;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многоэтажная жилая застройка – застройка многоквартирными жилыми домами высотой от 9 до 16 этажей и выше.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Основными элементами планировочной структуры являются районы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состав территории жилого района должны входить: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участки жилой застройки;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участки общественно-деловой застройки, в том числе участки объектов социальной инфраструктуры;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жилого района должны быть размещены: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 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хранения легковых автомобилей жителей;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велосипедные дорожки.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жилого района не допускается: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размещение улиц и дорог межрайонного и городского значения;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размещение наземных линейных объектов скоростного внеуличного и внешнего транспорта.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состав территории жилого микрорайона должны входить: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участки жилой застройки;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участки объектов социальной инфраструктуры;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участки рекреационных территорий;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улицы местного значения, проезды.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жилого микрорайона должны быть размещены: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объекты социальной инфраструктуры: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хранения легковых автомобилей жителей;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пешеходные коммуникации для обеспечения передвижения населения по территории жилого микрорайона;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открытые спортплощадки;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велосипедные дорожки.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территории жилого микрорайона допускается размещение: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участке многоквартирного жилого дома должны быть организованы: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парковки легковых автомобилей жителей и посетителей жилого здания;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места для сортировки твердых коммунальных отходов и размещения контейнеров для сбора мусора.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В границах населенного пункта должна быть обеспечена стопроцентная обеспеченность машино-местами при условии транспортной доступности не более 15 минут.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Открытые стоянки для временного хранения легковых автомобилей населения следует предусматривать в границах жилого района из расчета не менее 25 % от уровня автомобилизации.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машино-мест для легковых автомобилей населения при проектировании жилой застройки следует определять исходя из нормы:           1 машино-место на 93 м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r>
        <w:rPr>
          <w:rFonts w:ascii="Tahoma" w:hAnsi="Tahoma" w:cs="Tahoma"/>
          <w:color w:val="000000"/>
          <w:sz w:val="14"/>
          <w:szCs w:val="14"/>
        </w:rPr>
        <w:t> общей площади квартир (определено исходя из общей площадь жилых помещений, приходящихся в среднем на одного жителя Курской области – 31,0 м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2 </w:t>
      </w:r>
      <w:r>
        <w:rPr>
          <w:rFonts w:ascii="Tahoma" w:hAnsi="Tahoma" w:cs="Tahoma"/>
          <w:color w:val="000000"/>
          <w:sz w:val="14"/>
          <w:szCs w:val="14"/>
        </w:rPr>
        <w:t>(статистические данные за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2019 год) и уровня автомобилизации на 1 человека – 0,33 машино-места).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Количество машино-мест для хранения легковых автомобилей населения, в том числе гостевых парковок, в границах земельного участка должно составлять не менее 40 % от расчетного количества.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Стоянки для хранения легковых автомобилей населения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В случаях размещения новой жилой застройки в границах территорий, не предназначенных для комплексного развития, а также в границах территорий, в отношении которых отсутствует утвержденная документация по планировке территории, места для хранения легковых </w:t>
      </w:r>
      <w:r>
        <w:rPr>
          <w:rFonts w:ascii="Tahoma" w:hAnsi="Tahoma" w:cs="Tahoma"/>
          <w:color w:val="000000"/>
          <w:sz w:val="14"/>
          <w:szCs w:val="14"/>
        </w:rPr>
        <w:lastRenderedPageBreak/>
        <w:t>автомобилей населения должны быть предусмотрены в границах земельного участка многоквартирного жилого дома и (или) смежного земельного участка из расчета не менее 1 машино-место на 93 м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r>
        <w:rPr>
          <w:rFonts w:ascii="Tahoma" w:hAnsi="Tahoma" w:cs="Tahoma"/>
          <w:color w:val="000000"/>
          <w:sz w:val="14"/>
          <w:szCs w:val="14"/>
        </w:rPr>
        <w:t> общей площади квартир, в том числе подземные, встроенные или встроенно-пристроенные к жилым домам.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Таблица 13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Минимально допустимые размеры площадок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различного функционального назначения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68"/>
        <w:gridCol w:w="1587"/>
        <w:gridCol w:w="1358"/>
        <w:gridCol w:w="1587"/>
      </w:tblGrid>
      <w:tr w:rsidR="004010B5" w:rsidTr="004010B5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Площадки, размещаемые на территории жилой застройки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Минимальный расчетный размер площадки,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/чел.*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Минимально допустимый размер одной площадки,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Расстояние от границы площадки до окон жилого дома, м</w:t>
            </w:r>
          </w:p>
        </w:tc>
      </w:tr>
      <w:tr w:rsidR="004010B5" w:rsidTr="004010B5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Для игр детей дошкольного и младшего школьного возраста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</w:tr>
      <w:tr w:rsidR="004010B5" w:rsidTr="004010B5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Для отдыха взрослого населения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Для занятий физкультурой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2**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 – 40</w:t>
            </w:r>
          </w:p>
        </w:tc>
      </w:tr>
      <w:tr w:rsidR="004010B5" w:rsidTr="004010B5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Для хозяйственных целей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</w:tr>
      <w:tr w:rsidR="004010B5" w:rsidTr="004010B5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Для выгула собак (для комплексной застройки территории)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*Расчет численности жителей осуществляется исходя из нормы обеспеченности жильем населения – 31 м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r>
        <w:rPr>
          <w:rFonts w:ascii="Tahoma" w:hAnsi="Tahoma" w:cs="Tahoma"/>
          <w:color w:val="000000"/>
          <w:sz w:val="14"/>
          <w:szCs w:val="14"/>
        </w:rPr>
        <w:t>/ чел.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2.2 Размещение коллективных подземных хранилищ сельскохозяйственных продуктов в жилых зонах поселений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74"/>
        <w:gridCol w:w="1115"/>
        <w:gridCol w:w="1257"/>
        <w:gridCol w:w="1353"/>
        <w:gridCol w:w="1461"/>
      </w:tblGrid>
      <w:tr w:rsidR="004010B5" w:rsidTr="004010B5">
        <w:trPr>
          <w:tblCellSpacing w:w="0" w:type="dxa"/>
        </w:trPr>
        <w:tc>
          <w:tcPr>
            <w:tcW w:w="20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Озелененные территории общего пользования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Расчетные показатели по уровню урбанизации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Б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</w:t>
            </w:r>
          </w:p>
        </w:tc>
      </w:tr>
      <w:tr w:rsidR="004010B5" w:rsidTr="004010B5">
        <w:trPr>
          <w:tblCellSpacing w:w="0" w:type="dxa"/>
        </w:trPr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Жилых районов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на 1 чел.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Примечание.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«Александровский сельсовет» СОВЕТСКОГО района КУРСКОЙ ОБЛАСТИ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 Материалы по обоснованию расчетных показателей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«Александровский сельсовет» Советского района Курской области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«Александровский сельсовет» Советского района 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84"/>
        <w:gridCol w:w="5016"/>
      </w:tblGrid>
      <w:tr w:rsidR="004010B5" w:rsidTr="004010B5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FFFFFF"/>
                <w:sz w:val="14"/>
                <w:szCs w:val="14"/>
              </w:rPr>
              <w:t>Наименование, вид объекта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FFFFFF"/>
                <w:sz w:val="14"/>
                <w:szCs w:val="14"/>
              </w:rPr>
              <w:t> 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FFFFFF"/>
                <w:sz w:val="14"/>
                <w:szCs w:val="14"/>
              </w:rPr>
              <w:t>Сельское поселение</w:t>
            </w:r>
          </w:p>
        </w:tc>
      </w:tr>
      <w:tr w:rsidR="004010B5" w:rsidTr="004010B5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1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4"/>
                <w:szCs w:val="14"/>
              </w:rPr>
            </w:pPr>
            <w:r>
              <w:rPr>
                <w:rFonts w:ascii="Tahoma" w:hAnsi="Tahoma" w:cs="Tahoma"/>
                <w:color w:val="FFFFFF"/>
                <w:sz w:val="14"/>
                <w:szCs w:val="14"/>
              </w:rPr>
              <w:t>5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электроснабжения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электроснабжения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Предельное значение по группе «Б» получаем по формуле: 950 кВт ч/год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 1 чел. х К,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где: К - коэффициент урбанизации муниципального образования.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теплоснабжения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теплоснабжения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Предельное значение по группе «Б» получаем по формуле: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1680 МДж/год на 1 чел. х К,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где: К - коэффициент урбанизации муниципального образования.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lastRenderedPageBreak/>
              <w:t>Объекты водоснабжения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водоснабжения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Предельное значение по группе «А» получаем по формуле: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99 л/сут. на 1 чел. х К,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где: К - коэффициент урбанизации муниципального образования.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водоотведения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водоотведения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Предельное значение по группе «А» получаем по формуле: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99 л/сут. на 1 чел. х К,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где: К - коэффициент урбанизации муниципального образования.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автомобильных дорог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Улично-дорожная сеть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Плотность сети 4,0 км/км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принята в соответствии с пунктом 1.15 «Руководство по проектированию городских улиц и дорог» Центральный научно-исследовательский ипроектный институт по градостроительству (ЦНИИП Градостроительства) Госгражданстроя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Предельное значение по группе «Б» получаем по формуле: 4,0 км/км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х К,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где: К - коэффициент урбанизации муниципального образования.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Велосипедные и велопешеходные дорожки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Остановочный пункт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Пункт 7 части 1 статьи 14 Федерального закона от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 октября 2003 года № 131-ФЗ «Об общих принципах местного самоуправления в Российской Федерации» Пешеходная доступность 30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физической культуры и массового спорта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Населенные пункты с численностью населения менее 100 человек – не нормируется.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объект на каждые 1000 человек населения населенного пункта, но не менее 1 объекта. 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Область ритуальных услуг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ритуальных услуг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Кладбище традиционного захоронения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III. ПРАВИЛА И ОБЛАСТЬ ПРИМЕНЕНИЯ РАСЧеТНЫХ ПОКАЗАТЕЛЕЙ, СОДЕРЖАЩИХСЯ В ОСНОВНОЙ ЧАСТИ МЕСТНЫХ НОРМАТИВОВ ГРАДОСТРОИТЕЛЬНОГО ПРОЕКТИРОВАНИЯ «Александровский сельсовет» СОВЕТСКОГО района КУРСКОЙ ОБЛАСТИ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МНГП распространяются на предлагаемые к размещению на территории муниципального образования «Александровский сельсовет» Советского района Курской области объекты местного значения, относящиеся к областям, указанным в </w:t>
      </w:r>
      <w:hyperlink r:id="rId7" w:anchor="dst101686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статье </w:t>
        </w:r>
      </w:hyperlink>
      <w:r>
        <w:rPr>
          <w:rFonts w:ascii="Tahoma" w:hAnsi="Tahoma" w:cs="Tahoma"/>
          <w:color w:val="000000"/>
          <w:sz w:val="14"/>
          <w:szCs w:val="14"/>
        </w:rPr>
        <w:t>23 Градостроительного кодекса Российской Федерации.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МНГП применяются при: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подготовке документов территориального планирования муниципального образования «Александровский сельсовет» Советского района Курской области: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части определения территорий, имеющих недостаточную обеспеченность нормируемыми объектами;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части планируемого размещения и реконструкции объектов местного значения по областям;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МНГП учитываются при: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 подготовке документов территориального планирования муниципальных образований Курской области: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части планируемого функционального зонирования территории;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2)подготовке правил землепользования и застройки территорий муниципальных образований: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МНГП используются для принятия решений органами местного самоуправления,  физическими и юридическими лицами.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МНГП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                                                                              Приложение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местным нормативам градостроительного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                         проектирования Александровского сельсовета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                               Советского района Курской области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ПЕРЕЧЕНЬ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используемых терминов и определений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>
        <w:rPr>
          <w:rFonts w:ascii="Tahoma" w:hAnsi="Tahoma" w:cs="Tahoma"/>
          <w:color w:val="000000"/>
          <w:sz w:val="14"/>
          <w:szCs w:val="14"/>
        </w:rPr>
        <w:softHyphen/>
        <w:t>странственного развития крупного города-ядра.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                                                                   Приложение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местным нормативам градостроительного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                         проектирования Александровского сельсовета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                                              Советского района Курской области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ПЕРЕЧЕНЬ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нормируемых объектов местного значения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6492"/>
      </w:tblGrid>
      <w:tr w:rsidR="004010B5" w:rsidTr="004010B5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№ п.п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Наименование нормируемых объектов местного значения</w:t>
            </w:r>
          </w:p>
        </w:tc>
      </w:tr>
      <w:tr w:rsidR="004010B5" w:rsidTr="004010B5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электроснабжения</w:t>
            </w:r>
          </w:p>
        </w:tc>
      </w:tr>
      <w:tr w:rsidR="004010B5" w:rsidTr="004010B5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теплоснабжения</w:t>
            </w:r>
          </w:p>
        </w:tc>
      </w:tr>
      <w:tr w:rsidR="004010B5" w:rsidTr="004010B5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водоснабжения</w:t>
            </w:r>
          </w:p>
        </w:tc>
      </w:tr>
      <w:tr w:rsidR="004010B5" w:rsidTr="004010B5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Комплекс сооружений водоотведения</w:t>
            </w:r>
          </w:p>
        </w:tc>
      </w:tr>
      <w:tr w:rsidR="004010B5" w:rsidTr="004010B5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Улично-дорожная сеть</w:t>
            </w:r>
          </w:p>
        </w:tc>
      </w:tr>
      <w:tr w:rsidR="004010B5" w:rsidTr="004010B5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4010B5" w:rsidTr="004010B5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Остановочный пункт</w:t>
            </w:r>
          </w:p>
        </w:tc>
      </w:tr>
      <w:tr w:rsidR="004010B5" w:rsidTr="004010B5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4010B5" w:rsidTr="004010B5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Кладбище традиционного захоронения</w:t>
            </w:r>
          </w:p>
        </w:tc>
      </w:tr>
      <w:tr w:rsidR="004010B5" w:rsidTr="004010B5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Специализированная служба по вопросам похоронного дела</w:t>
            </w:r>
          </w:p>
        </w:tc>
      </w:tr>
      <w:tr w:rsidR="004010B5" w:rsidTr="004010B5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Аптеки</w:t>
            </w: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                                                                          Приложение 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местным нормативам градостроительного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                         проектирования Александровского сельсовета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                            Советского района Курской области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Расчетные показатели минимально допустимого количества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машино-мест для парковки легковых автомобилей на стоянках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 объектам местного значения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13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5"/>
        <w:gridCol w:w="4692"/>
        <w:gridCol w:w="2815"/>
        <w:gridCol w:w="1341"/>
        <w:gridCol w:w="134"/>
        <w:gridCol w:w="1877"/>
        <w:gridCol w:w="1475"/>
        <w:gridCol w:w="268"/>
        <w:gridCol w:w="268"/>
      </w:tblGrid>
      <w:tr w:rsidR="004010B5" w:rsidTr="004010B5">
        <w:trPr>
          <w:tblCellSpacing w:w="0" w:type="dxa"/>
        </w:trPr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1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Наименование объекта</w:t>
            </w:r>
          </w:p>
        </w:tc>
        <w:tc>
          <w:tcPr>
            <w:tcW w:w="16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Минимально допустимый уровень обеспеченности</w:t>
            </w:r>
          </w:p>
        </w:tc>
        <w:tc>
          <w:tcPr>
            <w:tcW w:w="13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Максимально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допустимый уровень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территориальной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доступности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Единица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измерения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Величина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Единица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измерения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Величина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5000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учебно-образовательного назначения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Высшие учебные заведения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Преподавателей + студентов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 + 20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Средние профессиональные учебные заведения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Преподавателей + студентов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 + 20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Дошкольные образовательные организации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Объекты дополнительного образования детей городского значения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Применяются только для новой застройки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на 1 машино-место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Общеобразовательные школы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Применяются только для новой застройки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административно-делового назначения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Учреждения управления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Коммерческие деловые центры, офисные здания и помещения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общей площади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Банки и банковские учреждения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(с операционным залом/ без него)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30(65)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Научно-исследовательские и проектные институты, лаборатории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общей площади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здравоохранения, спорта, досуга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Больницы, профилактории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койко-мест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 + 10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Поликлиники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посещений в смену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 + 50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Ветеринарные клиники: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с 1 ветеринарным врачом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с 2 и более ветеринарными врачами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кв.м 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Спортивные комплексы и стадионы с трибунами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5+25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Аквапарки, бассейны, катки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 + 10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Музеи, выставочные комплексы, галереи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Детские досуговые центры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Центры обучения, самодеятельного творчества, клубы по интересам для взрослых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5+5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Банно-оздоровительный комплекс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торгово-бытового и коммунального назначения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Развлекательные центры, цирки, кинотеатры, театры, архивы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единовременных посетителей (мест)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 + 5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Рестораны, кафе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(5)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Культовые объекты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Посетителей +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 + 50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Общежития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проживающих на 1 машино-место</w:t>
            </w:r>
          </w:p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5+10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Вокзалы всех видов транспорта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пассажиров в час пик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 + 8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Производственные и коммунально-складские здания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в двух смежных сменах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Гостиницы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Работающих + мест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 + 5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Детские дома-интернаты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Работающие, занятые в одну смену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Отдыхающие и обслуживающий персонал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Зоопарки, зверинцы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Кладбища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АЗС, АГЗС, объекты технического обслуживания автомобилей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пост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Технические этажи, технические помещения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4"/>
                <w:szCs w:val="14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общей площади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475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Рекреационные территории и объекты отдыха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Пляжи и парки в зонах отдыха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Лесопарки и заповедники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Береговые базы маломерного флота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Санатории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Единовременных посетителей на 1 машино-место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пешеходная доступность, м</w:t>
            </w:r>
          </w:p>
        </w:tc>
        <w:tc>
          <w:tcPr>
            <w:tcW w:w="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4010B5" w:rsidTr="004010B5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010B5" w:rsidRDefault="004010B5">
            <w:pPr>
              <w:rPr>
                <w:rFonts w:ascii="Tahoma" w:hAnsi="Tahoma" w:cs="Tahoma"/>
                <w:color w:val="000000"/>
                <w:sz w:val="1"/>
                <w:szCs w:val="14"/>
              </w:rPr>
            </w:pPr>
          </w:p>
        </w:tc>
      </w:tr>
    </w:tbl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010B5" w:rsidRDefault="004010B5" w:rsidP="004010B5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.6pt" o:hralign="center" o:hrstd="t" o:hrnoshade="t" o:hr="t" fillcolor="black" stroked="f"/>
        </w:pic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hyperlink r:id="rId8" w:anchor="_ftnref1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[1]</w:t>
        </w:r>
      </w:hyperlink>
      <w:r>
        <w:rPr>
          <w:rFonts w:ascii="Tahoma" w:hAnsi="Tahoma" w:cs="Tahoma"/>
          <w:color w:val="000000"/>
          <w:sz w:val="14"/>
          <w:szCs w:val="14"/>
        </w:rPr>
        <w:t>           Предположительная численность населения Российской Федерации. Ежегодный статистический бюллетень. М., Государственный комитет Российской Федерации по статистике. (2000 г., 2005 г).</w:t>
      </w:r>
    </w:p>
    <w:p w:rsidR="004010B5" w:rsidRDefault="004010B5" w:rsidP="004010B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hyperlink r:id="rId9" w:anchor="_ftnref2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[2]</w:t>
        </w:r>
      </w:hyperlink>
      <w:r>
        <w:rPr>
          <w:rFonts w:ascii="Tahoma" w:hAnsi="Tahoma" w:cs="Tahoma"/>
          <w:color w:val="000000"/>
          <w:sz w:val="14"/>
          <w:szCs w:val="14"/>
        </w:rPr>
        <w:t>           Долгосрочное прогнозирование: от методологии к видению. Центр макроэкономического анализа и краткосрочного прогнозирования. М., 2006 г.</w:t>
      </w:r>
    </w:p>
    <w:p w:rsidR="00D847F3" w:rsidRPr="004010B5" w:rsidRDefault="00D847F3" w:rsidP="004010B5"/>
    <w:sectPr w:rsidR="00D847F3" w:rsidRPr="004010B5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013C3"/>
    <w:multiLevelType w:val="multilevel"/>
    <w:tmpl w:val="A71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875CA"/>
    <w:multiLevelType w:val="multilevel"/>
    <w:tmpl w:val="2760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6"/>
  </w:num>
  <w:num w:numId="3">
    <w:abstractNumId w:val="13"/>
  </w:num>
  <w:num w:numId="4">
    <w:abstractNumId w:val="20"/>
  </w:num>
  <w:num w:numId="5">
    <w:abstractNumId w:val="16"/>
  </w:num>
  <w:num w:numId="6">
    <w:abstractNumId w:val="10"/>
  </w:num>
  <w:num w:numId="7">
    <w:abstractNumId w:val="0"/>
  </w:num>
  <w:num w:numId="8">
    <w:abstractNumId w:val="22"/>
  </w:num>
  <w:num w:numId="9">
    <w:abstractNumId w:val="21"/>
  </w:num>
  <w:num w:numId="10">
    <w:abstractNumId w:val="7"/>
  </w:num>
  <w:num w:numId="11">
    <w:abstractNumId w:val="6"/>
  </w:num>
  <w:num w:numId="12">
    <w:abstractNumId w:val="23"/>
  </w:num>
  <w:num w:numId="13">
    <w:abstractNumId w:val="12"/>
  </w:num>
  <w:num w:numId="14">
    <w:abstractNumId w:val="5"/>
  </w:num>
  <w:num w:numId="15">
    <w:abstractNumId w:val="1"/>
  </w:num>
  <w:num w:numId="16">
    <w:abstractNumId w:val="14"/>
  </w:num>
  <w:num w:numId="17">
    <w:abstractNumId w:val="4"/>
  </w:num>
  <w:num w:numId="18">
    <w:abstractNumId w:val="17"/>
  </w:num>
  <w:num w:numId="19">
    <w:abstractNumId w:val="24"/>
  </w:num>
  <w:num w:numId="20">
    <w:abstractNumId w:val="2"/>
  </w:num>
  <w:num w:numId="21">
    <w:abstractNumId w:val="8"/>
  </w:num>
  <w:num w:numId="22">
    <w:abstractNumId w:val="25"/>
  </w:num>
  <w:num w:numId="23">
    <w:abstractNumId w:val="15"/>
  </w:num>
  <w:num w:numId="24">
    <w:abstractNumId w:val="9"/>
  </w:num>
  <w:num w:numId="25">
    <w:abstractNumId w:val="19"/>
  </w:num>
  <w:num w:numId="26">
    <w:abstractNumId w:val="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E30D6"/>
    <w:rsid w:val="000E6F31"/>
    <w:rsid w:val="001010AB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91402"/>
    <w:rsid w:val="003932CC"/>
    <w:rsid w:val="003C0004"/>
    <w:rsid w:val="003C4887"/>
    <w:rsid w:val="004010B5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418F7"/>
    <w:rsid w:val="006432CA"/>
    <w:rsid w:val="006564D3"/>
    <w:rsid w:val="00666918"/>
    <w:rsid w:val="00667721"/>
    <w:rsid w:val="00686353"/>
    <w:rsid w:val="00694736"/>
    <w:rsid w:val="00697F7F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C4AB3"/>
    <w:rsid w:val="009D49AD"/>
    <w:rsid w:val="009E032C"/>
    <w:rsid w:val="009F3C35"/>
    <w:rsid w:val="00A04DD2"/>
    <w:rsid w:val="00A107F5"/>
    <w:rsid w:val="00A20418"/>
    <w:rsid w:val="00A20754"/>
    <w:rsid w:val="00A32637"/>
    <w:rsid w:val="00A356D9"/>
    <w:rsid w:val="00A43322"/>
    <w:rsid w:val="00A534A4"/>
    <w:rsid w:val="00A5700A"/>
    <w:rsid w:val="00A60107"/>
    <w:rsid w:val="00A819D8"/>
    <w:rsid w:val="00A81DDF"/>
    <w:rsid w:val="00A8468B"/>
    <w:rsid w:val="00A9056E"/>
    <w:rsid w:val="00AA6E44"/>
    <w:rsid w:val="00AB0A39"/>
    <w:rsid w:val="00AB1FAB"/>
    <w:rsid w:val="00AB4811"/>
    <w:rsid w:val="00AB7265"/>
    <w:rsid w:val="00AC770F"/>
    <w:rsid w:val="00AF7AF1"/>
    <w:rsid w:val="00B022E4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B51D0"/>
    <w:rsid w:val="00BB72ED"/>
    <w:rsid w:val="00BC555A"/>
    <w:rsid w:val="00BD1FA4"/>
    <w:rsid w:val="00BD6446"/>
    <w:rsid w:val="00BD7FF1"/>
    <w:rsid w:val="00C0499C"/>
    <w:rsid w:val="00C04FBB"/>
    <w:rsid w:val="00C20D27"/>
    <w:rsid w:val="00C3103B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739B8"/>
    <w:rsid w:val="00D76A39"/>
    <w:rsid w:val="00D847F3"/>
    <w:rsid w:val="00D970F1"/>
    <w:rsid w:val="00DA15F3"/>
    <w:rsid w:val="00DA3636"/>
    <w:rsid w:val="00DA4364"/>
    <w:rsid w:val="00DB6CF7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A6AC0"/>
    <w:rsid w:val="00EB416D"/>
    <w:rsid w:val="00EB7599"/>
    <w:rsid w:val="00EC73F7"/>
    <w:rsid w:val="00EE7C81"/>
    <w:rsid w:val="00EF2C08"/>
    <w:rsid w:val="00F01347"/>
    <w:rsid w:val="00F0665F"/>
    <w:rsid w:val="00F17E89"/>
    <w:rsid w:val="00F30601"/>
    <w:rsid w:val="00F31A82"/>
    <w:rsid w:val="00F50FA4"/>
    <w:rsid w:val="00F51DFB"/>
    <w:rsid w:val="00F63CE7"/>
    <w:rsid w:val="00F64661"/>
    <w:rsid w:val="00F66AA4"/>
    <w:rsid w:val="00FA0312"/>
    <w:rsid w:val="00FA2729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tskiyr.rkursk.ru/index.php?mun_obr=380&amp;sub_menus_id=22150&amp;num_str=10&amp;id_mat=4565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2ce3b4c2e314b31833138ad26a48ec33f57545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etskiyr.rkursk.ru/index.php?mun_obr=380&amp;sub_menus_id=22150&amp;num_str=10&amp;id_mat=4565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vetskiyr.rkursk.ru/index.php?mun_obr=380&amp;sub_menus_id=22150&amp;num_str=10&amp;id_mat=4565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vetskiyr.rkursk.ru/index.php?mun_obr=380&amp;sub_menus_id=22150&amp;num_str=10&amp;id_mat=456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8068</Words>
  <Characters>45993</Characters>
  <Application>Microsoft Office Word</Application>
  <DocSecurity>0</DocSecurity>
  <Lines>383</Lines>
  <Paragraphs>107</Paragraphs>
  <ScaleCrop>false</ScaleCrop>
  <Company/>
  <LinksUpToDate>false</LinksUpToDate>
  <CharactersWithSpaces>53954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281</cp:revision>
  <dcterms:created xsi:type="dcterms:W3CDTF">2023-09-07T13:12:00Z</dcterms:created>
  <dcterms:modified xsi:type="dcterms:W3CDTF">2023-09-08T17:35:00Z</dcterms:modified>
</cp:coreProperties>
</file>