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Информация о проведенном мероприятии: </w:t>
      </w:r>
      <w:r>
        <w:rPr>
          <w:rFonts w:ascii="Tahoma" w:hAnsi="Tahoma" w:cs="Tahoma"/>
          <w:color w:val="000000"/>
          <w:sz w:val="11"/>
          <w:szCs w:val="11"/>
        </w:rPr>
        <w:t>«Мониторинг и контроль системы оплаты труда работников общеобразовательных учреждений муниципального района «Советский район» Курской области в 2022 году»</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Основания для проведения контрольного мероприятия:</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приказов председателя Ревизионной комиссии Советского района  Курской области: №  46 от 28.12.2022 г. «Об утверждении плана деятельности Ревизионной комиссии муниципального района «Советский район» Курской области на 2023 год»,  № 30 от 16.05.2023г. «О проведении  контрольного мероприятия  «Мониторинг и контроль системы оплаты труда работников общеобразовательных учреждений муниципального района «Советский район» Курской области в 2022 году</w:t>
      </w:r>
      <w:r>
        <w:rPr>
          <w:rStyle w:val="a4"/>
          <w:rFonts w:ascii="Tahoma" w:hAnsi="Tahoma" w:cs="Tahoma"/>
          <w:color w:val="000000"/>
          <w:sz w:val="11"/>
          <w:szCs w:val="11"/>
        </w:rPr>
        <w:t>,</w:t>
      </w:r>
      <w:r>
        <w:rPr>
          <w:rFonts w:ascii="Tahoma" w:hAnsi="Tahoma" w:cs="Tahoma"/>
          <w:color w:val="000000"/>
          <w:sz w:val="11"/>
          <w:szCs w:val="11"/>
        </w:rPr>
        <w:t> удостоверение на право проведения проверки  № 14 от 16.06.2023 года.</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Предмет контрольного мероприятия:</w:t>
      </w:r>
      <w:r>
        <w:rPr>
          <w:rFonts w:ascii="Tahoma" w:hAnsi="Tahoma" w:cs="Tahoma"/>
          <w:color w:val="000000"/>
          <w:sz w:val="11"/>
          <w:szCs w:val="11"/>
        </w:rPr>
        <w:t> нормативные правовые и локальные акты, регламентирующие систему оплату труда работников общеобразовательных учреждений; платежные и первичные документы, регистры бюджетного (бухгалтерского) учета и бюджетная (бухгалтерская) отчетность, подтверждающие совершение операций с бюджетными средствами, выделенными на осуществление деятельности общеобразовательных учреждений, в том числе на оплату труда; статистическая информация по отрасли образования.</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Объект контрольного мероприятия:  </w:t>
      </w:r>
      <w:r>
        <w:rPr>
          <w:rFonts w:ascii="Tahoma" w:hAnsi="Tahoma" w:cs="Tahoma"/>
          <w:color w:val="000000"/>
          <w:sz w:val="11"/>
          <w:szCs w:val="11"/>
        </w:rPr>
        <w:t>МКОУ  «Мансуровская основная  общеобразовательная школа»  Советского района Курской области.</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Метод проверки</w:t>
      </w:r>
      <w:r>
        <w:rPr>
          <w:rFonts w:ascii="Tahoma" w:hAnsi="Tahoma" w:cs="Tahoma"/>
          <w:color w:val="000000"/>
          <w:sz w:val="11"/>
          <w:szCs w:val="11"/>
        </w:rPr>
        <w:t>: Выборочный.</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Цель контрольного мероприятия:</w:t>
      </w:r>
      <w:r>
        <w:rPr>
          <w:rFonts w:ascii="Tahoma" w:hAnsi="Tahoma" w:cs="Tahoma"/>
          <w:color w:val="000000"/>
          <w:sz w:val="11"/>
          <w:szCs w:val="11"/>
        </w:rPr>
        <w:t> Анализ действующей нормативной базы, регламентирующей оплату труда работников общеобразовательных учреждений Советского района,</w:t>
      </w:r>
      <w:r>
        <w:rPr>
          <w:rStyle w:val="a4"/>
          <w:rFonts w:ascii="Tahoma" w:hAnsi="Tahoma" w:cs="Tahoma"/>
          <w:color w:val="000000"/>
          <w:sz w:val="11"/>
          <w:szCs w:val="11"/>
        </w:rPr>
        <w:t> </w:t>
      </w:r>
      <w:r>
        <w:rPr>
          <w:rFonts w:ascii="Tahoma" w:hAnsi="Tahoma" w:cs="Tahoma"/>
          <w:color w:val="000000"/>
          <w:sz w:val="11"/>
          <w:szCs w:val="11"/>
        </w:rPr>
        <w:t>анализ кадровой обеспеченности общеобразовательных учреждений муниципального образования, проверка обоснованности начисления и расходования средств на заработную плату, премирование и оказание материальной помощи работникам общеобразовательных учреждений (выборочно</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Проверяемый период: </w:t>
      </w:r>
      <w:r>
        <w:rPr>
          <w:rFonts w:ascii="Tahoma" w:hAnsi="Tahoma" w:cs="Tahoma"/>
          <w:color w:val="000000"/>
          <w:sz w:val="11"/>
          <w:szCs w:val="11"/>
        </w:rPr>
        <w:t>2022 год.</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В ходе проверки выявлено:</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1.Система  оплаты  труда  педагогических работников  общеобразовательного учреждения МКОУ «Мансуровская ООШ» Советского района  устанавливается  коллективным договором, положением об  оплате  труда, положением о премировании, положением об  установлении стимулирующих выплат.</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Система оплаты труда  работников  устанавливается  с  учетом:</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единого тарифно- квалификационного справочника работ и профессий рабочих;</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единого квалификационного  справочника  должностей  руководителей, специалистов  и  служащих;</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-перечня  видов  выплат  стимулирующего и компенсационного  характера;</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отраслевого  регионального  соглашения  по регулированию  социально- трудовых  отношений  в  системе  образования  Курской области.</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Оплата  труда  педагогических  работников (учителей, преподавателей) в  МКОУ «Мансуровская ООШ», устанавливается  в  соответствии с    Положением  об оплате  труда работников муниципальных  казенного общеобразовательного учреждения Советского района Курской области, которое  соответствует федеральному, региональному  и  муниципальному законодательству.</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проверки  начисления  заработной  платы работникам  образовательных  учреждений установлено обеспечение  зависимости  заработной платы  каждого работника  от  его  квалификации, сложности  выполняемой  работы,  количества затраченного  труда. </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Выборочно, проведена проверка трудовых договоров  работников школ. В трудовые  договора с работником ( дополнительные  соглашения  к трудовым договорам)  включены  условия  оплаты  труда, размеры  и  условия  выплат  стимулирующего  и компенсационного характера,  основания   изменения  окладов, доплат и надбавок.</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2.В муниципальном казенном образовательном учреждении МКОУ «Мансуровская ООШ»  разработаны и утверждены « Положения о  выплатах  стимулирующего характера».</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Перечень видов стимулирующего   характера  в муниципальном  казенном    учреждении, утвержден Решения Представительного Собрания Советского района Курской области от 25.02.2010 г. №47 « Об утверждение Положения об оплате труда работников муниципальных казённых и бюджетных учреждений, подведомственных Управлению образования Администрации Советского района Курской области по виду экономической деятельности «Образование» «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казенных  учреждениях»</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выплаты  за  интенсивность   и высокие  результаты работы;</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выплаты  за  качество  выполняемых работ;</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выплаты  за  стаж  непрерывной работы, выслугу лет;</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премиальные  выплаты  по  итогам работы.</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Выплаты  стимулирующего характера  за  выслугу  лет устанавливаются  учителям  в  зависимости  от  общего  количества лет, проработанных  в  образовательных организациях( за  исключением библиотечных и медицинских работников).</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Размеры повышающего коэффициента  к окладу  за  выслугу  лет:</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выслуге  лет от 1до 3 лет – до  0,05</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выслуге  лет от 3 до 5 лет – до  0,1</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выслуге  лет от 5 до 10 лет – до  0,15</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выслуге  лет от 10 до 15 лет – до  0,2</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выслуге  лет  свыше  15 лет  – до  0,25.</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компенсационных и стимулирующих выплат  соответствует  перечню, установленному на  муниципальном  и региональном уровне.</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С  целью  поощрения  работников  за  выполненную работу  установлены  премии  по  итогам работы  за  год, за квартал  с  учетом  качества выполняемых  работ, высоких  результатов  работы, важности  и срочности выполняемых  работ. Премии выплачиваются в  соответствии с « Порядком  и условиями  премирования  работников», утвержденным руководителем  учреждения  и согласованным с профсозным  комитетом.</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Численность  сотрудников  в  учреждении  устанавливается  на  основе   штатных  расписаний  и  тарификаций  исходя  из  количества  воспитанников, учебных  часов  и образовательной программы  с  учетом обеспеченности учреждения  соответствующими  кадрами.</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Штатное  расписание  включает  в  себя  все  должности  служащих</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профессии рабочих) и ежегодно  утверждается  руководителем. Численный   состав работников  должен  быть достаточным  для  гарантированного  выполнения функций, задач  и объемов работ, установленных  учредителем.</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Нормативно правовым актом  муниципального образования  Советского района не разработаны единые нормативы штатной численности для общеобразовательных учреждений.</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Фактический уровень средней заработной платы педагогических работников образования в общеобразовательного учреждения муниципальном образовании по итогам 2022 года  соответствует  уровню заработной платы педагогических работников общеобразовательгого учреждения  муниципального образования к региональному уровню средней заработной платы.</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 контрольного установлено нарушение: </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r>
        <w:rPr>
          <w:rFonts w:ascii="Tahoma" w:hAnsi="Tahoma" w:cs="Tahoma"/>
          <w:color w:val="000000"/>
          <w:sz w:val="11"/>
          <w:szCs w:val="11"/>
        </w:rPr>
        <w:t>В нарушение постановления Правительства Курской области от 02.12.2009 года № 165, Решения Представительного Собрания Советского района Курской области от 25.02.2010 г. №47 « Об утверждение Положения об оплате труда работников муниципальных казённых и бюджетных учреждений, подведомственных Управлению образования Администрации Советского района Курской области по экономической деятельности «Образование», в муниципальном казенном образовательном учреждении «Мансуровская ООШ»  стимулирующая выплата за стаж непрерывной работы, выслугу лет не установлена всем работникам (в том числе руководителям учреждения), подведомственных Управлению образования, что влечет за собой ухудшение условий оплаты труда. </w:t>
      </w:r>
      <w:r>
        <w:rPr>
          <w:rStyle w:val="a5"/>
          <w:rFonts w:ascii="Tahoma" w:hAnsi="Tahoma" w:cs="Tahoma"/>
          <w:color w:val="000000"/>
          <w:sz w:val="11"/>
          <w:szCs w:val="11"/>
        </w:rPr>
        <w:t>(пункт 1.2.95 «Нарушение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w:t>
      </w:r>
      <w:r>
        <w:rPr>
          <w:rStyle w:val="a5"/>
          <w:rFonts w:ascii="Tahoma" w:hAnsi="Tahoma" w:cs="Tahoma"/>
          <w:color w:val="000000"/>
          <w:sz w:val="11"/>
          <w:szCs w:val="11"/>
          <w:vertAlign w:val="superscript"/>
        </w:rPr>
        <w:t>3</w:t>
      </w:r>
      <w:r>
        <w:rPr>
          <w:rStyle w:val="a5"/>
          <w:rFonts w:ascii="Tahoma" w:hAnsi="Tahoma" w:cs="Tahoma"/>
          <w:color w:val="000000"/>
          <w:sz w:val="11"/>
          <w:szCs w:val="11"/>
        </w:rPr>
        <w:t>), утвержденного постановлением Коллегии Счетной палаты Российской Федерации от 21.12.2021 года № 14ПК)</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нарушение Решения Представительного Собрания Советского района Курской области от 25.02.2010 г. №47 « Об утверждение Положения об оплате труда работников муниципальных казённых и бюджетных учреждений, подведомственных Управлению образования Администрации Советского района Курской области по виду экономической деятельности «Образование»,</w:t>
      </w:r>
      <w:r>
        <w:rPr>
          <w:rStyle w:val="a4"/>
          <w:rFonts w:ascii="Tahoma" w:hAnsi="Tahoma" w:cs="Tahoma"/>
          <w:color w:val="000000"/>
          <w:sz w:val="11"/>
          <w:szCs w:val="11"/>
        </w:rPr>
        <w:t> </w:t>
      </w:r>
      <w:r>
        <w:rPr>
          <w:rFonts w:ascii="Tahoma" w:hAnsi="Tahoma" w:cs="Tahoma"/>
          <w:color w:val="000000"/>
          <w:sz w:val="11"/>
          <w:szCs w:val="11"/>
        </w:rPr>
        <w:t>стимулирующие выплаты административно-управленческому персоналу и обслуживающему персоналу в муниципальном МКОУ «Мансуровская ООШ»   (сторожа, уборщицы, дворники, бухгалтера и др.) устанавливались без учета показателей эффективности деятельности.</w:t>
      </w:r>
      <w:r>
        <w:rPr>
          <w:rStyle w:val="a4"/>
          <w:rFonts w:ascii="Tahoma" w:hAnsi="Tahoma" w:cs="Tahoma"/>
          <w:color w:val="000000"/>
          <w:sz w:val="11"/>
          <w:szCs w:val="11"/>
        </w:rPr>
        <w:t> </w:t>
      </w:r>
      <w:r>
        <w:rPr>
          <w:rStyle w:val="a5"/>
          <w:rFonts w:ascii="Tahoma" w:hAnsi="Tahoma" w:cs="Tahoma"/>
          <w:color w:val="000000"/>
          <w:sz w:val="11"/>
          <w:szCs w:val="11"/>
        </w:rPr>
        <w:t>(пункт 1.2.95 «Нарушение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w:t>
      </w:r>
      <w:r>
        <w:rPr>
          <w:rStyle w:val="a5"/>
          <w:rFonts w:ascii="Tahoma" w:hAnsi="Tahoma" w:cs="Tahoma"/>
          <w:color w:val="000000"/>
          <w:sz w:val="11"/>
          <w:szCs w:val="11"/>
          <w:vertAlign w:val="superscript"/>
        </w:rPr>
        <w:t>3</w:t>
      </w:r>
      <w:r>
        <w:rPr>
          <w:rStyle w:val="a5"/>
          <w:rFonts w:ascii="Tahoma" w:hAnsi="Tahoma" w:cs="Tahoma"/>
          <w:color w:val="000000"/>
          <w:sz w:val="11"/>
          <w:szCs w:val="11"/>
        </w:rPr>
        <w:t>), утвержденного постановлением Коллегии Счетной палаты Российской Федерации от 21.12.2021 года № 14ПК)</w:t>
      </w:r>
    </w:p>
    <w:p w:rsidR="00EC73F7" w:rsidRDefault="00EC73F7" w:rsidP="00EC73F7">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847F3" w:rsidRPr="00EC73F7" w:rsidRDefault="00D847F3" w:rsidP="00EC73F7"/>
    <w:sectPr w:rsidR="00D847F3" w:rsidRPr="00EC73F7"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50973"/>
    <w:rsid w:val="000D1844"/>
    <w:rsid w:val="002C6FA1"/>
    <w:rsid w:val="003238A1"/>
    <w:rsid w:val="00494147"/>
    <w:rsid w:val="004C3478"/>
    <w:rsid w:val="00522860"/>
    <w:rsid w:val="006E64EE"/>
    <w:rsid w:val="007368BA"/>
    <w:rsid w:val="00766BB3"/>
    <w:rsid w:val="007E7E97"/>
    <w:rsid w:val="008C0105"/>
    <w:rsid w:val="008C6C03"/>
    <w:rsid w:val="008D78ED"/>
    <w:rsid w:val="009379EE"/>
    <w:rsid w:val="009A05D7"/>
    <w:rsid w:val="009A6FE8"/>
    <w:rsid w:val="00A04DD2"/>
    <w:rsid w:val="00A356D9"/>
    <w:rsid w:val="00A8468B"/>
    <w:rsid w:val="00AB7265"/>
    <w:rsid w:val="00AF7AF1"/>
    <w:rsid w:val="00B41713"/>
    <w:rsid w:val="00B56650"/>
    <w:rsid w:val="00BB72ED"/>
    <w:rsid w:val="00C35862"/>
    <w:rsid w:val="00D40A4E"/>
    <w:rsid w:val="00D76A39"/>
    <w:rsid w:val="00D847F3"/>
    <w:rsid w:val="00DA3636"/>
    <w:rsid w:val="00E14B02"/>
    <w:rsid w:val="00E44710"/>
    <w:rsid w:val="00EC73F7"/>
    <w:rsid w:val="00F50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dcterms:created xsi:type="dcterms:W3CDTF">2023-09-07T13:12:00Z</dcterms:created>
  <dcterms:modified xsi:type="dcterms:W3CDTF">2023-09-07T13:22:00Z</dcterms:modified>
</cp:coreProperties>
</file>