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B92" w:rsidRPr="002B5B92" w:rsidRDefault="002B5B92" w:rsidP="002B5B92">
      <w:pPr>
        <w:shd w:val="clear" w:color="auto" w:fill="EEEEEE"/>
        <w:spacing w:after="0" w:line="240" w:lineRule="auto"/>
        <w:jc w:val="center"/>
        <w:rPr>
          <w:rFonts w:ascii="Tahoma" w:eastAsia="Times New Roman" w:hAnsi="Tahoma" w:cs="Tahoma"/>
          <w:color w:val="000000"/>
          <w:sz w:val="11"/>
          <w:szCs w:val="11"/>
          <w:lang w:eastAsia="ru-RU"/>
        </w:rPr>
      </w:pPr>
      <w:r w:rsidRPr="002B5B92">
        <w:rPr>
          <w:rFonts w:ascii="Tahoma" w:eastAsia="Times New Roman" w:hAnsi="Tahoma" w:cs="Tahoma"/>
          <w:b/>
          <w:bCs/>
          <w:color w:val="000000"/>
          <w:sz w:val="11"/>
          <w:szCs w:val="11"/>
          <w:lang w:eastAsia="ru-RU"/>
        </w:rPr>
        <w:br/>
      </w:r>
      <w:r w:rsidRPr="002B5B92">
        <w:rPr>
          <w:rFonts w:ascii="Tahoma" w:eastAsia="Times New Roman" w:hAnsi="Tahoma" w:cs="Tahoma"/>
          <w:b/>
          <w:bCs/>
          <w:color w:val="000000"/>
          <w:sz w:val="11"/>
          <w:lang w:eastAsia="ru-RU"/>
        </w:rPr>
        <w:t>ПРЕДСТАВИТЕЛЬНОЕ СОБРАНИЕ</w:t>
      </w:r>
    </w:p>
    <w:p w:rsidR="002B5B92" w:rsidRPr="002B5B92" w:rsidRDefault="002B5B92" w:rsidP="002B5B92">
      <w:pPr>
        <w:shd w:val="clear" w:color="auto" w:fill="EEEEEE"/>
        <w:spacing w:after="0" w:line="240" w:lineRule="auto"/>
        <w:jc w:val="center"/>
        <w:rPr>
          <w:rFonts w:ascii="Tahoma" w:eastAsia="Times New Roman" w:hAnsi="Tahoma" w:cs="Tahoma"/>
          <w:color w:val="000000"/>
          <w:sz w:val="11"/>
          <w:szCs w:val="11"/>
          <w:lang w:eastAsia="ru-RU"/>
        </w:rPr>
      </w:pPr>
      <w:r w:rsidRPr="002B5B92">
        <w:rPr>
          <w:rFonts w:ascii="Tahoma" w:eastAsia="Times New Roman" w:hAnsi="Tahoma" w:cs="Tahoma"/>
          <w:b/>
          <w:bCs/>
          <w:color w:val="000000"/>
          <w:sz w:val="11"/>
          <w:lang w:eastAsia="ru-RU"/>
        </w:rPr>
        <w:t>СОВЕТСКОГО РАЙОНА КУРСКОЙ ОБЛАСТИ</w:t>
      </w:r>
    </w:p>
    <w:p w:rsidR="002B5B92" w:rsidRPr="002B5B92" w:rsidRDefault="002B5B92" w:rsidP="002B5B92">
      <w:pPr>
        <w:shd w:val="clear" w:color="auto" w:fill="EEEEEE"/>
        <w:spacing w:after="0" w:line="240" w:lineRule="auto"/>
        <w:jc w:val="center"/>
        <w:rPr>
          <w:rFonts w:ascii="Tahoma" w:eastAsia="Times New Roman" w:hAnsi="Tahoma" w:cs="Tahoma"/>
          <w:color w:val="000000"/>
          <w:sz w:val="11"/>
          <w:szCs w:val="11"/>
          <w:lang w:eastAsia="ru-RU"/>
        </w:rPr>
      </w:pPr>
      <w:r w:rsidRPr="002B5B92">
        <w:rPr>
          <w:rFonts w:ascii="Tahoma" w:eastAsia="Times New Roman" w:hAnsi="Tahoma" w:cs="Tahoma"/>
          <w:b/>
          <w:bCs/>
          <w:color w:val="000000"/>
          <w:sz w:val="11"/>
          <w:lang w:eastAsia="ru-RU"/>
        </w:rPr>
        <w:t>   ЧЕТВЁРТОГО  СОЗЫВА</w:t>
      </w:r>
    </w:p>
    <w:p w:rsidR="002B5B92" w:rsidRPr="002B5B92" w:rsidRDefault="002B5B92" w:rsidP="002B5B92">
      <w:pPr>
        <w:shd w:val="clear" w:color="auto" w:fill="EEEEEE"/>
        <w:spacing w:after="0" w:line="240" w:lineRule="auto"/>
        <w:jc w:val="center"/>
        <w:rPr>
          <w:rFonts w:ascii="Tahoma" w:eastAsia="Times New Roman" w:hAnsi="Tahoma" w:cs="Tahoma"/>
          <w:color w:val="000000"/>
          <w:sz w:val="11"/>
          <w:szCs w:val="11"/>
          <w:lang w:eastAsia="ru-RU"/>
        </w:rPr>
      </w:pPr>
      <w:r w:rsidRPr="002B5B92">
        <w:rPr>
          <w:rFonts w:ascii="Tahoma" w:eastAsia="Times New Roman" w:hAnsi="Tahoma" w:cs="Tahoma"/>
          <w:b/>
          <w:bCs/>
          <w:color w:val="000000"/>
          <w:sz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b/>
          <w:bCs/>
          <w:color w:val="000000"/>
          <w:sz w:val="11"/>
          <w:lang w:eastAsia="ru-RU"/>
        </w:rPr>
        <w:t>РЕШЕНИЕ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от   17.12.2021 года    №  232</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344"/>
      </w:tblGrid>
      <w:tr w:rsidR="002B5B92" w:rsidRPr="002B5B92" w:rsidTr="002B5B92">
        <w:trPr>
          <w:tblCellSpacing w:w="0" w:type="dxa"/>
        </w:trPr>
        <w:tc>
          <w:tcPr>
            <w:tcW w:w="73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B5B92" w:rsidRPr="002B5B92" w:rsidRDefault="002B5B92" w:rsidP="002B5B92">
            <w:pPr>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b/>
                <w:bCs/>
                <w:color w:val="000000"/>
                <w:sz w:val="11"/>
                <w:lang w:eastAsia="ru-RU"/>
              </w:rPr>
              <w:t> О  предоставлении из бюджета муниципального района «Советский район» Курской области иных межбюджетных трансфертов бюджетам поселений Советского района Курской области на осуществление части полномочий по решению вопросов местного значения муниципального района «Советский район» Курской  области</w:t>
            </w:r>
          </w:p>
        </w:tc>
      </w:tr>
    </w:tbl>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В соответствии с Уставом муниципального района «Советский район» Курской области, статьями 9, 142.4 Бюджетного кодекса Российской Федерации, Законом Курской области от 29.12.2005 года  № 117-ЗКО «О порядке и условиях предоставления межбюджетных трансфертов из областного бюджета и местных бюджетов», Представительное Собрание Советского  района </w:t>
      </w:r>
      <w:r w:rsidRPr="002B5B92">
        <w:rPr>
          <w:rFonts w:ascii="Tahoma" w:eastAsia="Times New Roman" w:hAnsi="Tahoma" w:cs="Tahoma"/>
          <w:b/>
          <w:bCs/>
          <w:color w:val="000000"/>
          <w:sz w:val="11"/>
          <w:lang w:eastAsia="ru-RU"/>
        </w:rPr>
        <w:t>решило:</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1. Утвердить прилагаемый Порядок предоставления иных межбюджетных трансфертов из бюджета муниципального района «Советский район» Курской области бюджетам поселений Советского района Курской области на осуществление части полномочий по решению вопросов местного значения муниципального района «Советский район» Курской области.</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2. Утвердить прилагаемую Методику распределения объемов иных межбюджетных трансфертов, предоставляемых из бюджета муниципального района «Советский район» Курской области бюджетам поселений Советского района Курской области на осуществление части полномочий по решению вопросов местного значения муниципального района «Советский район» Курской области.</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3. Считать утратившим силу решение Представительного Собрания Советского района Курской области от 24.02.2021 года №175 «О предоставлении из бюджета муниципального района «Советский район» Курской области иных межбюджетных трансфертов бюджетам поселений Советского района Курской области на осуществление части полномочий по решению вопросов местного значения  муниципального района «Советский район» Курской области».</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4.  Настоящее решение вступает в силу с 1 января 2022 года.</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Заместитель Председателя</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Представительного Собрания</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Советского района                                                                                Л.И.Баранова</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Глава Советского района                                                                    В.М.Жилинков</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Утвержден</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решением Представительного</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Собрания   Советского района</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от   17.12.2021г. № 232</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b/>
          <w:bCs/>
          <w:color w:val="000000"/>
          <w:sz w:val="11"/>
          <w:lang w:eastAsia="ru-RU"/>
        </w:rPr>
        <w:t>ПОРЯДОК</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b/>
          <w:bCs/>
          <w:color w:val="000000"/>
          <w:sz w:val="11"/>
          <w:lang w:eastAsia="ru-RU"/>
        </w:rPr>
        <w:t>предоставления иных межбюджетных трансфертов из бюджета муниципального района «Советский район» Курской области бюджетам поселений Советского района Курской области на осуществление части полномочий по решению вопросов местного значения муниципального района «Советский район» Курской области</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b/>
          <w:bCs/>
          <w:color w:val="000000"/>
          <w:sz w:val="11"/>
          <w:lang w:eastAsia="ru-RU"/>
        </w:rPr>
        <w:t>1. Общие положения</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1.1. Настоящий Порядок разработан в соответствии со статьями 9, 142.4 Бюджетного кодекса Российской Федерации, Законом Курской области от 29.12.2005 года  № 117-ЗКО «О порядке и условиях предоставления межбюджетных трансфертов из областного бюджета и местных бюджетов» и определяет правовые и организационные основы формирования и использования иных межбюджетных трансфертов, передаваемых бюджетам поселений Советского района Курской области (далее - поселения) из бюджета муниципального района «Советский район» Курской области.</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1.2. Понятия и термины, используемые в настоящем Порядке, применяются в значениях, определенных Бюджетным кодексом Российской Федерации.</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b/>
          <w:bCs/>
          <w:color w:val="000000"/>
          <w:sz w:val="11"/>
          <w:lang w:eastAsia="ru-RU"/>
        </w:rPr>
        <w:t>2. Цели предоставления иных межбюджетных трансфертов</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2.1. Иные межбюджетные трансферты, предоставляемые из бюджета муниципального района «Советский район» Курской области, носят целевой характер.</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2.2. Из бюджета муниципального района «Советский район» Курской области предоставляются иные межбюджетные трансферты на следующие цели:</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2.2.1. Финансовое обеспечение исполнения поселениями переданной им части полномочий по решению вопросов местного значения муниципального района «Советский район» Курской области в соответствии с заключенными соглашениями о передаче части полномочий;</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2.2.2. В иных случаях, установленных законодательством Российской Федерации, законодательством Курской области и нормативными правовыми актами муниципального района «Советский район» Курской области.</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b/>
          <w:bCs/>
          <w:color w:val="000000"/>
          <w:sz w:val="11"/>
          <w:lang w:eastAsia="ru-RU"/>
        </w:rPr>
        <w:t>3. Условия предоставления иных межбюджетных трансфертов</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3.1. Условием предоставления иных межбюджетных трансфертов, указанных в пункте 2 настоящего Порядка, является решение Представительного Собрания Советского района Курской области о передаче части полномочий муниципальным районом "Советский район" Курской области поселениям.</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3.2. Иные межбюджетные трансферты из бюджета муниципального района «Советский район» Курской области бюджетам поселений предоставляются в соответствии с заключенными соглашениями. Заключение соглашения от имени Администрации Советского района Курской области осуществляет Глава Советского района Курской области.</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r w:rsidRPr="002B5B92">
        <w:rPr>
          <w:rFonts w:ascii="Tahoma" w:eastAsia="Times New Roman" w:hAnsi="Tahoma" w:cs="Tahoma"/>
          <w:b/>
          <w:bCs/>
          <w:color w:val="000000"/>
          <w:sz w:val="11"/>
          <w:lang w:eastAsia="ru-RU"/>
        </w:rPr>
        <w:t>4. Порядок предоставления иных межбюджетных трансфертов</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4.1. Иные межбюджетные трансферты передаются поселениям с целью финансового обеспечения выполнения части переданных полномочий муниципального района "Советский район" Курской области.</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4.1.1. Объем иных межбюджетных трансфертов, необходимых поселениям на выполнение части полномочий муниципального района "Советский район" Курской области, определяется из размера расходов:</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1) на администрирование исходя:</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из норматива расходов на содержание органов местного самоуправления муниципального образования, установленный постановлением Администрации Курской области от 02.12.2016 года № 914-па, в расчете на 1 работника органа местного самоуправления – 292,5 тыс. рублей из расчета 0,6 ставки (175500 рублей);</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2)  на мероприятия, проводимые в рамках выполнения переданных полномочий по дорожной деятельности исходя из протяженности автомобильных дорог общего пользования местного значения, не отвечающая нормативным требованиям, по данным Курскстата на 1 января 2021 года;</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3) на мероприятия, проводимые в рамках выполнения переданных полномочий с учетом необходимого объема в дополнительных средствах в целях софинансирования федеральных государственных программ Российской Федерации, государственных программ Курской области, муниципальных программ, на изготовление проектно-сметной документации, на иные материальные затраты и другие непредвиденные расходы  для осуществления переданных полномочий по письменному обращению глав поселений района к Главе Советского района Курской области с аргументированным обоснованием необходимости выделения бюджетных средств.</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4.1.2. Методика распределения объемов иных межбюджетных трансфертов, предоставляемых из бюджета муниципального района «Советский район» Курской области бюджетам поселений на осуществление части полномочий по решению вопросов местного значения муниципального района «Советский район» Курской области утверждается решением Представительного Собрания Советского района Курской области.</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4.1.3. Объем иных межбюджетных трансфертов, определенный к распределению бюджетам поселений, утверждается решением о бюджете муниципального района «Советский район» Курской области на очередной финансовый год и плановый период.</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4.1.4. Иные межбюджетные трансферты из бюджета муниципального района «Советский район» Курской области предоставляются в пределах бюджетных ассигнований и лимитов бюджетных обязательств, утвержденных в сводной бюджетной росписи бюджета муниципального района «Советский  район» Курской области, и кассового плана.</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4.1.5. Управление финансов Администрации Советского района Курской области доводит до органов местного самоуправления поселений уведомления о бюджетных ассигнованиях, о лимитах бюджетных обязательств в соответствии с Порядком составления и ведения сводной бюджетной росписи бюджета муниципального района «Советский район» Курской области, утвержденным приказом управления финансов Администрации Советского района Курской области.</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4.1.6. Иные межбюджетные трансферты на выполнение части полномочий муниципального района "Советский район" Курской области из бюджета муниципального района «Советский район» Курской области перечисляются Администрацией Советского  района Курской области в сроки и порядке, определенные заключенными соглашениями о передаче части полномочий между муниципальным районом "Советский район" Курской области и поселениями.</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4.1.7. Иные межбюджетные трансферты на осуществление поселениями части полномочий по вопросам местного значения муниципального района "Советский район" Курской области, передаваемые бюджетам поселений, учитываются в составе доходов бюджета соответствующего поселения согласно бюджетной классификации.</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4.1.8. Не использованные на конец финансового года иные межбюджетные трансферты на осуществление части полномочий по вопросам местного значения муниципального района "Советский район" Курской области подлежат возврату в бюджет муниципального района «Советский район» Курской области.</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b/>
          <w:bCs/>
          <w:color w:val="000000"/>
          <w:sz w:val="11"/>
          <w:lang w:eastAsia="ru-RU"/>
        </w:rPr>
        <w:t>5. Контроль за использованием иных межбюджетных трансфертов</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5.1. Контроль за использованием финансовых средств осуществляет уполномоченный орган муниципального финансового контроля в пределах представленных полномочий.</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5.2. Расходование средств, переданных в виде иных межбюджетных трансфертов, на цели, не предусмотренные соглашением, не допускается.</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5.3. В случае нецелевого использования иных межбюджетных трансфертов финансовые средства подлежат возврату в бюджет муниципального района «Советский район» Курской области в сроки, установленные соглашением.</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5.4. Органы местного самоуправления поселений несут ответственность за нецелевое использование иных межбюджетных трансфертов и достоверность предоставляемых отчетов в соответствии с законодательством Российской Федерации.</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lastRenderedPageBreak/>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Утверждена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решением Представительного</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Собрания   Советского района</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от 17.12.2021г. № 232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b/>
          <w:bCs/>
          <w:color w:val="000000"/>
          <w:sz w:val="11"/>
          <w:lang w:eastAsia="ru-RU"/>
        </w:rPr>
        <w:t>МЕТОДИКА</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b/>
          <w:bCs/>
          <w:color w:val="000000"/>
          <w:sz w:val="11"/>
          <w:lang w:eastAsia="ru-RU"/>
        </w:rPr>
        <w:t>распределения объемов иных межбюджетных трансфертов, предоставляемых из бюджета муниципального района «Советский район» Курской области бюджетам поселений Советского района Курской области на осуществление части полномочий по решению вопросов местного значения муниципального района «Советский район» Курской области</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1. Настоящая Методика распределения объемов иных межбюджетных трансфертов, предоставляемых из бюджета муниципального района «Советский район» Курской области бюджетам поселений Советского района Курской области на осуществление части полномочий по решению вопросов местного значения муниципального района «Советский район» Курской области (далее – Методика) содержит перечень полномочий органов местного самоуправления муниципального района «Советский район» Курской области (далее – Советский район), передаваемых органам местного самоуправления поселений, и устанавливает критерии распределения объемов иных межбюджетных трансфертов, предоставленных из бюджета муниципального района «Советский район» Курской области бюджетам поселений Советского района Курской области на осуществление части полномочий по решению вопросов местного значения муниципального района «Советский район» Курской области.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2. При расчете распределения объемов иных межбюджетных трансфертов учитываются:</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 численность населения в сельских поселениях Советского района Курской области по данным территориального органа Федеральной службы государственной статистики по Курской области на 1 января 2021 года;</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норматив расходов на содержание органов местного самоуправления муниципального образования в расчете на 1 работника органа местного самоуправления из расчета 0,6 ставки;</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протяженность автомобильных дорог общего пользования местного значения, не отвечающая нормативным требованиям, по данным Курскстата на 1 января 2021 года;</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Расчет распределения объемов иных межбюджетных трансфертов, предоставляемых из бюджета муниципального района «Советский район» Курской области бюджетам поселений Советского района Курской области, осуществляется по следующим передаваемым органам местного самоуправления поселений Советского района Курской области полномочиям:</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b/>
          <w:bCs/>
          <w:color w:val="000000"/>
          <w:sz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b/>
          <w:bCs/>
          <w:color w:val="000000"/>
          <w:sz w:val="11"/>
          <w:lang w:eastAsia="ru-RU"/>
        </w:rPr>
        <w:t>2.1 Осуществление переданных полномочий по организации в границах поселения водоснабжения населения, водоотведения в пределах полномочий, установленных законодательством Российской Федерации</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Объем иных межбюджетных трансфертов на содержание специалиста (V1) производится из расчета 0,6 ставки (175500 рублей) и распределяется по поселениям с учетом численности сельского населения по району (Чобщ) и численности населения по каждому поселению (Чпос) по данным статистической отчетности по состоянию на 1 января 2021 года по формуле:</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b/>
          <w:bCs/>
          <w:color w:val="000000"/>
          <w:sz w:val="11"/>
          <w:lang w:eastAsia="ru-RU"/>
        </w:rPr>
        <w:t>Vi= V1/ Чобщ* Чпос</w:t>
      </w:r>
      <w:r w:rsidRPr="002B5B92">
        <w:rPr>
          <w:rFonts w:ascii="Tahoma" w:eastAsia="Times New Roman" w:hAnsi="Tahoma" w:cs="Tahoma"/>
          <w:color w:val="000000"/>
          <w:sz w:val="11"/>
          <w:szCs w:val="11"/>
          <w:lang w:eastAsia="ru-RU"/>
        </w:rPr>
        <w:t>, где</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Vi – расходы на содержание специалиста на исполнение переданного полномочия по отдельно взятому поселению.</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b/>
          <w:bCs/>
          <w:color w:val="000000"/>
          <w:sz w:val="11"/>
          <w:lang w:eastAsia="ru-RU"/>
        </w:rPr>
        <w:t>2.2 Осуществление переданных полномочий по осуществлению дорожной деятельности в отношении автомобильных дорог общего пользования местного значения в границах населенных пунктов поселений в части зимнего содержания (механизированная снегоочистка)</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Объем иных межбюджетных трансфертов на содержание специалиста (V1) производится из расчета 0,6 ставки (175500 рублей) и распределяется по поселениям с учетом численности сельского населения по району (Чобщ) и численности населения по каждому поселению (Чпос) по данным статистической отчетности по состоянию на 1 января 2021 года по формуле:</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b/>
          <w:bCs/>
          <w:color w:val="000000"/>
          <w:sz w:val="11"/>
          <w:lang w:eastAsia="ru-RU"/>
        </w:rPr>
        <w:t>Vi= V1/ Чобщ* Чпос</w:t>
      </w:r>
      <w:r w:rsidRPr="002B5B92">
        <w:rPr>
          <w:rFonts w:ascii="Tahoma" w:eastAsia="Times New Roman" w:hAnsi="Tahoma" w:cs="Tahoma"/>
          <w:color w:val="000000"/>
          <w:sz w:val="11"/>
          <w:szCs w:val="11"/>
          <w:lang w:eastAsia="ru-RU"/>
        </w:rPr>
        <w:t>, где</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Vi – расходы на содержание специалиста на исполнение переданного полномочия по отдельно взятому поселению.</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Объем иных межбюджетных трансфертов для осуществления переданного полномочия определяется в зависимости от протяженности автомобильных дорог общего пользования местного значения, не отвечающая нормативным требованиям, по данным Курскстата на 1 января 2021 года (194,7 км).</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Объем иных межбюджетных трансфертов рассчитывается по  формуле:</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b/>
          <w:bCs/>
          <w:color w:val="000000"/>
          <w:sz w:val="11"/>
          <w:lang w:eastAsia="ru-RU"/>
        </w:rPr>
        <w:t>VДФi= CДФобщ / ПДобщ х ПДi</w:t>
      </w:r>
      <w:r w:rsidRPr="002B5B92">
        <w:rPr>
          <w:rFonts w:ascii="Tahoma" w:eastAsia="Times New Roman" w:hAnsi="Tahoma" w:cs="Tahoma"/>
          <w:color w:val="000000"/>
          <w:sz w:val="11"/>
          <w:szCs w:val="11"/>
          <w:lang w:eastAsia="ru-RU"/>
        </w:rPr>
        <w:t>, где</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VДФi- объем иных межбюджетных трансфертов сельскому поселению;</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CДФобщ- сумма передаваемого дорожного фонда бюджета муниципального района, утвержденная решением Представительного Собрания Советского района Курской области о бюджете муниципального района на финансовый год;</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ПДобщ- общая протяженность автомобильных дорог общего пользования местного значения, не отвечающая нормативным требованиям, по данным Курскстата на 1 января 2021 года (194,7 км);</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ПДi- протяженность автомобильных дорог общего пользования местного значения, не отвечающая нормативным требованиям, по данным Курскстата на 1 января 2021 года в соответствующем сельском поселении Советского района Курской области.</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b/>
          <w:bCs/>
          <w:color w:val="000000"/>
          <w:sz w:val="11"/>
          <w:lang w:eastAsia="ru-RU"/>
        </w:rPr>
        <w:t>2.3. Осуществление переданных полномочий по муниципальному жилищному фонду в части содержания муниципального жилищного фонда поселения, осуществление муниципального жилищного контроля</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Объем иных межбюджетных трансфертов на содержание специалиста (V1) производится из расчета 0,6 ставки (175500 рублей) и распределяется по поселениям с учетом численности сельского населения по району (Чобщ) и численности населения по каждому поселению (Чпос) по данным статистической отчетности по состоянию на 1 января 2021 года по формуле:</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Vi= V1/ Чобщ* Чпос, где</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Vi – расходы на содержание специалиста на исполнение переданного полномочия по отдельно взятому поселению.</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3. Помимо указанных выше иных межбюджетных трансфертов, в бюджете муниципального района «Советский район» на 2022 год могут быть предусмотрены средства на мероприятия, проводимые в рамках выполнения переданных полномочий с учетом необходимого объема в дополнительных средствах в целях софинансирования федеральных государственных программ Российской Федерации, государственных программ Курской области, муниципальных программ, на изготовление проектно-сметной документации, на иные материальные затраты и другие непредвиденные расходы  для осуществления переданных полномочий по письменному обращению глав поселений района к Главе Советского района Курской области с аргументированным обоснованием необходимости выделения бюджетных средств.</w:t>
      </w:r>
    </w:p>
    <w:p w:rsidR="002B5B92" w:rsidRPr="002B5B92" w:rsidRDefault="002B5B92" w:rsidP="002B5B92">
      <w:pPr>
        <w:shd w:val="clear" w:color="auto" w:fill="EEEEEE"/>
        <w:spacing w:after="0" w:line="240" w:lineRule="auto"/>
        <w:jc w:val="both"/>
        <w:rPr>
          <w:rFonts w:ascii="Tahoma" w:eastAsia="Times New Roman" w:hAnsi="Tahoma" w:cs="Tahoma"/>
          <w:color w:val="000000"/>
          <w:sz w:val="11"/>
          <w:szCs w:val="11"/>
          <w:lang w:eastAsia="ru-RU"/>
        </w:rPr>
      </w:pPr>
      <w:r w:rsidRPr="002B5B92">
        <w:rPr>
          <w:rFonts w:ascii="Tahoma" w:eastAsia="Times New Roman" w:hAnsi="Tahoma" w:cs="Tahoma"/>
          <w:color w:val="000000"/>
          <w:sz w:val="11"/>
          <w:szCs w:val="11"/>
          <w:lang w:eastAsia="ru-RU"/>
        </w:rPr>
        <w:t> Дополнительное выделение иных межбюджетных трансфертов осуществляется в течение текущего финансового года путем внесения соответствующих изменений в решение о бюджете муниципального района «Советский район» на 2022 год.</w:t>
      </w:r>
    </w:p>
    <w:p w:rsidR="00D847F3" w:rsidRPr="002B5B92" w:rsidRDefault="00D847F3" w:rsidP="002B5B92"/>
    <w:sectPr w:rsidR="00D847F3" w:rsidRPr="002B5B92"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C15"/>
    <w:multiLevelType w:val="multilevel"/>
    <w:tmpl w:val="F8F4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97CC3"/>
    <w:multiLevelType w:val="multilevel"/>
    <w:tmpl w:val="4DE23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253225"/>
    <w:multiLevelType w:val="multilevel"/>
    <w:tmpl w:val="F81E4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7B68F6"/>
    <w:multiLevelType w:val="multilevel"/>
    <w:tmpl w:val="08BE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DC3E98"/>
    <w:multiLevelType w:val="multilevel"/>
    <w:tmpl w:val="1CCC2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027147"/>
    <w:multiLevelType w:val="multilevel"/>
    <w:tmpl w:val="136C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4E7C7F"/>
    <w:multiLevelType w:val="multilevel"/>
    <w:tmpl w:val="AA30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FD764C"/>
    <w:multiLevelType w:val="multilevel"/>
    <w:tmpl w:val="48987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C013C3"/>
    <w:multiLevelType w:val="multilevel"/>
    <w:tmpl w:val="A71ED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2618BF"/>
    <w:multiLevelType w:val="multilevel"/>
    <w:tmpl w:val="34CA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C26C54"/>
    <w:multiLevelType w:val="multilevel"/>
    <w:tmpl w:val="5A3E6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000D3F"/>
    <w:multiLevelType w:val="multilevel"/>
    <w:tmpl w:val="DC566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ED4348"/>
    <w:multiLevelType w:val="multilevel"/>
    <w:tmpl w:val="D8C6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146351"/>
    <w:multiLevelType w:val="multilevel"/>
    <w:tmpl w:val="BAA49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700D90"/>
    <w:multiLevelType w:val="multilevel"/>
    <w:tmpl w:val="EACAD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2E0914"/>
    <w:multiLevelType w:val="multilevel"/>
    <w:tmpl w:val="F4E6C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3A1B40"/>
    <w:multiLevelType w:val="multilevel"/>
    <w:tmpl w:val="461E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C44A33"/>
    <w:multiLevelType w:val="multilevel"/>
    <w:tmpl w:val="AF5E5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0322EC"/>
    <w:multiLevelType w:val="multilevel"/>
    <w:tmpl w:val="E5F0D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E44582"/>
    <w:multiLevelType w:val="multilevel"/>
    <w:tmpl w:val="9844D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D208A6"/>
    <w:multiLevelType w:val="multilevel"/>
    <w:tmpl w:val="D85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D875CA"/>
    <w:multiLevelType w:val="multilevel"/>
    <w:tmpl w:val="2760E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E16944"/>
    <w:multiLevelType w:val="multilevel"/>
    <w:tmpl w:val="4170D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10537C"/>
    <w:multiLevelType w:val="multilevel"/>
    <w:tmpl w:val="00B0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042FEE"/>
    <w:multiLevelType w:val="multilevel"/>
    <w:tmpl w:val="DE0A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BF6C64"/>
    <w:multiLevelType w:val="multilevel"/>
    <w:tmpl w:val="224E4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4E7BD2"/>
    <w:multiLevelType w:val="multilevel"/>
    <w:tmpl w:val="05364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BA507B"/>
    <w:multiLevelType w:val="multilevel"/>
    <w:tmpl w:val="9162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DD65EA"/>
    <w:multiLevelType w:val="multilevel"/>
    <w:tmpl w:val="31201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8001C2"/>
    <w:multiLevelType w:val="multilevel"/>
    <w:tmpl w:val="5E600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2A7F8F"/>
    <w:multiLevelType w:val="multilevel"/>
    <w:tmpl w:val="D50E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5316F2"/>
    <w:multiLevelType w:val="multilevel"/>
    <w:tmpl w:val="027C9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EE668D"/>
    <w:multiLevelType w:val="multilevel"/>
    <w:tmpl w:val="FADE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EB254C"/>
    <w:multiLevelType w:val="multilevel"/>
    <w:tmpl w:val="291A1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41343D"/>
    <w:multiLevelType w:val="multilevel"/>
    <w:tmpl w:val="6AA0F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6E0838"/>
    <w:multiLevelType w:val="multilevel"/>
    <w:tmpl w:val="E9A8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8BB4AF1"/>
    <w:multiLevelType w:val="multilevel"/>
    <w:tmpl w:val="8A8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8E1690D"/>
    <w:multiLevelType w:val="multilevel"/>
    <w:tmpl w:val="AC6E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EF0219"/>
    <w:multiLevelType w:val="multilevel"/>
    <w:tmpl w:val="5F92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4A14657"/>
    <w:multiLevelType w:val="multilevel"/>
    <w:tmpl w:val="8C70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FE40D3"/>
    <w:multiLevelType w:val="multilevel"/>
    <w:tmpl w:val="4D06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B40689"/>
    <w:multiLevelType w:val="multilevel"/>
    <w:tmpl w:val="D550E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2E5026"/>
    <w:multiLevelType w:val="multilevel"/>
    <w:tmpl w:val="235A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926A00"/>
    <w:multiLevelType w:val="multilevel"/>
    <w:tmpl w:val="B138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D02E98"/>
    <w:multiLevelType w:val="multilevel"/>
    <w:tmpl w:val="58089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EF783E"/>
    <w:multiLevelType w:val="multilevel"/>
    <w:tmpl w:val="4EF6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9E61C9"/>
    <w:multiLevelType w:val="multilevel"/>
    <w:tmpl w:val="3AA06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43"/>
  </w:num>
  <w:num w:numId="3">
    <w:abstractNumId w:val="23"/>
  </w:num>
  <w:num w:numId="4">
    <w:abstractNumId w:val="32"/>
  </w:num>
  <w:num w:numId="5">
    <w:abstractNumId w:val="27"/>
  </w:num>
  <w:num w:numId="6">
    <w:abstractNumId w:val="20"/>
  </w:num>
  <w:num w:numId="7">
    <w:abstractNumId w:val="0"/>
  </w:num>
  <w:num w:numId="8">
    <w:abstractNumId w:val="36"/>
  </w:num>
  <w:num w:numId="9">
    <w:abstractNumId w:val="34"/>
  </w:num>
  <w:num w:numId="10">
    <w:abstractNumId w:val="15"/>
  </w:num>
  <w:num w:numId="11">
    <w:abstractNumId w:val="13"/>
  </w:num>
  <w:num w:numId="12">
    <w:abstractNumId w:val="38"/>
  </w:num>
  <w:num w:numId="13">
    <w:abstractNumId w:val="22"/>
  </w:num>
  <w:num w:numId="14">
    <w:abstractNumId w:val="12"/>
  </w:num>
  <w:num w:numId="15">
    <w:abstractNumId w:val="2"/>
  </w:num>
  <w:num w:numId="16">
    <w:abstractNumId w:val="24"/>
  </w:num>
  <w:num w:numId="17">
    <w:abstractNumId w:val="9"/>
  </w:num>
  <w:num w:numId="18">
    <w:abstractNumId w:val="28"/>
  </w:num>
  <w:num w:numId="19">
    <w:abstractNumId w:val="39"/>
  </w:num>
  <w:num w:numId="20">
    <w:abstractNumId w:val="3"/>
  </w:num>
  <w:num w:numId="21">
    <w:abstractNumId w:val="17"/>
  </w:num>
  <w:num w:numId="22">
    <w:abstractNumId w:val="40"/>
  </w:num>
  <w:num w:numId="23">
    <w:abstractNumId w:val="25"/>
  </w:num>
  <w:num w:numId="24">
    <w:abstractNumId w:val="19"/>
  </w:num>
  <w:num w:numId="25">
    <w:abstractNumId w:val="31"/>
  </w:num>
  <w:num w:numId="26">
    <w:abstractNumId w:val="8"/>
  </w:num>
  <w:num w:numId="27">
    <w:abstractNumId w:val="21"/>
  </w:num>
  <w:num w:numId="28">
    <w:abstractNumId w:val="41"/>
  </w:num>
  <w:num w:numId="29">
    <w:abstractNumId w:val="46"/>
  </w:num>
  <w:num w:numId="30">
    <w:abstractNumId w:val="11"/>
  </w:num>
  <w:num w:numId="31">
    <w:abstractNumId w:val="16"/>
  </w:num>
  <w:num w:numId="32">
    <w:abstractNumId w:val="10"/>
  </w:num>
  <w:num w:numId="33">
    <w:abstractNumId w:val="45"/>
  </w:num>
  <w:num w:numId="34">
    <w:abstractNumId w:val="42"/>
  </w:num>
  <w:num w:numId="35">
    <w:abstractNumId w:val="5"/>
  </w:num>
  <w:num w:numId="36">
    <w:abstractNumId w:val="35"/>
  </w:num>
  <w:num w:numId="37">
    <w:abstractNumId w:val="14"/>
  </w:num>
  <w:num w:numId="38">
    <w:abstractNumId w:val="26"/>
  </w:num>
  <w:num w:numId="39">
    <w:abstractNumId w:val="1"/>
  </w:num>
  <w:num w:numId="40">
    <w:abstractNumId w:val="4"/>
  </w:num>
  <w:num w:numId="41">
    <w:abstractNumId w:val="44"/>
  </w:num>
  <w:num w:numId="42">
    <w:abstractNumId w:val="7"/>
  </w:num>
  <w:num w:numId="43">
    <w:abstractNumId w:val="29"/>
  </w:num>
  <w:num w:numId="44">
    <w:abstractNumId w:val="18"/>
  </w:num>
  <w:num w:numId="45">
    <w:abstractNumId w:val="6"/>
  </w:num>
  <w:num w:numId="46">
    <w:abstractNumId w:val="33"/>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31C6"/>
    <w:rsid w:val="0002740E"/>
    <w:rsid w:val="000400B1"/>
    <w:rsid w:val="00041E2F"/>
    <w:rsid w:val="00045E99"/>
    <w:rsid w:val="00050973"/>
    <w:rsid w:val="00064C80"/>
    <w:rsid w:val="0007655C"/>
    <w:rsid w:val="000768F1"/>
    <w:rsid w:val="00092447"/>
    <w:rsid w:val="000A0BFC"/>
    <w:rsid w:val="000B421D"/>
    <w:rsid w:val="000D1844"/>
    <w:rsid w:val="000D4149"/>
    <w:rsid w:val="000E30D6"/>
    <w:rsid w:val="000E6F31"/>
    <w:rsid w:val="001010AB"/>
    <w:rsid w:val="00112133"/>
    <w:rsid w:val="001250BB"/>
    <w:rsid w:val="00125274"/>
    <w:rsid w:val="0015015C"/>
    <w:rsid w:val="001737E2"/>
    <w:rsid w:val="00182B22"/>
    <w:rsid w:val="001A217D"/>
    <w:rsid w:val="001A73E9"/>
    <w:rsid w:val="001B6A58"/>
    <w:rsid w:val="001B7F73"/>
    <w:rsid w:val="001C15E1"/>
    <w:rsid w:val="001C1BBC"/>
    <w:rsid w:val="001C51ED"/>
    <w:rsid w:val="001E0DA9"/>
    <w:rsid w:val="001E68B8"/>
    <w:rsid w:val="001F7568"/>
    <w:rsid w:val="00211828"/>
    <w:rsid w:val="002168F8"/>
    <w:rsid w:val="0026529B"/>
    <w:rsid w:val="00265BCA"/>
    <w:rsid w:val="00266637"/>
    <w:rsid w:val="0029178B"/>
    <w:rsid w:val="002B1509"/>
    <w:rsid w:val="002B5B92"/>
    <w:rsid w:val="002C6FA1"/>
    <w:rsid w:val="002C7E81"/>
    <w:rsid w:val="002D722D"/>
    <w:rsid w:val="002E0350"/>
    <w:rsid w:val="002E1553"/>
    <w:rsid w:val="002E6090"/>
    <w:rsid w:val="002F3249"/>
    <w:rsid w:val="0030799E"/>
    <w:rsid w:val="00311AB0"/>
    <w:rsid w:val="003238A1"/>
    <w:rsid w:val="003351CA"/>
    <w:rsid w:val="003524A6"/>
    <w:rsid w:val="00391402"/>
    <w:rsid w:val="003932CC"/>
    <w:rsid w:val="003946E0"/>
    <w:rsid w:val="003B0997"/>
    <w:rsid w:val="003C0004"/>
    <w:rsid w:val="003C4887"/>
    <w:rsid w:val="003F74E8"/>
    <w:rsid w:val="004010B5"/>
    <w:rsid w:val="00412D32"/>
    <w:rsid w:val="00415E5F"/>
    <w:rsid w:val="00422242"/>
    <w:rsid w:val="00423EF0"/>
    <w:rsid w:val="004337DB"/>
    <w:rsid w:val="0043747D"/>
    <w:rsid w:val="00475C76"/>
    <w:rsid w:val="00480DC9"/>
    <w:rsid w:val="00480F0C"/>
    <w:rsid w:val="0048413D"/>
    <w:rsid w:val="00494147"/>
    <w:rsid w:val="00497D3A"/>
    <w:rsid w:val="004A40B0"/>
    <w:rsid w:val="004B77D4"/>
    <w:rsid w:val="004C3478"/>
    <w:rsid w:val="004E3183"/>
    <w:rsid w:val="004F0E10"/>
    <w:rsid w:val="004F4258"/>
    <w:rsid w:val="005136DE"/>
    <w:rsid w:val="00521E13"/>
    <w:rsid w:val="00522860"/>
    <w:rsid w:val="00530602"/>
    <w:rsid w:val="00530DDB"/>
    <w:rsid w:val="00535431"/>
    <w:rsid w:val="0054361C"/>
    <w:rsid w:val="005459FB"/>
    <w:rsid w:val="005523C3"/>
    <w:rsid w:val="0055385A"/>
    <w:rsid w:val="005600B4"/>
    <w:rsid w:val="00564A0C"/>
    <w:rsid w:val="00572965"/>
    <w:rsid w:val="005776C4"/>
    <w:rsid w:val="0058581F"/>
    <w:rsid w:val="00587821"/>
    <w:rsid w:val="00595B05"/>
    <w:rsid w:val="005B038A"/>
    <w:rsid w:val="005B1C79"/>
    <w:rsid w:val="005B6812"/>
    <w:rsid w:val="005E0555"/>
    <w:rsid w:val="005E351D"/>
    <w:rsid w:val="005E5A08"/>
    <w:rsid w:val="00606C35"/>
    <w:rsid w:val="0060707E"/>
    <w:rsid w:val="00612407"/>
    <w:rsid w:val="006214F8"/>
    <w:rsid w:val="00624177"/>
    <w:rsid w:val="00627978"/>
    <w:rsid w:val="006336F7"/>
    <w:rsid w:val="00635366"/>
    <w:rsid w:val="006418F7"/>
    <w:rsid w:val="006432CA"/>
    <w:rsid w:val="006441C9"/>
    <w:rsid w:val="0065587D"/>
    <w:rsid w:val="006564D3"/>
    <w:rsid w:val="006618D4"/>
    <w:rsid w:val="00666918"/>
    <w:rsid w:val="00667721"/>
    <w:rsid w:val="00673854"/>
    <w:rsid w:val="00686353"/>
    <w:rsid w:val="00694736"/>
    <w:rsid w:val="00697F7F"/>
    <w:rsid w:val="006A320D"/>
    <w:rsid w:val="006A5255"/>
    <w:rsid w:val="006B215E"/>
    <w:rsid w:val="006B29DA"/>
    <w:rsid w:val="006B652A"/>
    <w:rsid w:val="006D0081"/>
    <w:rsid w:val="006D5B28"/>
    <w:rsid w:val="006E0AAF"/>
    <w:rsid w:val="006E64EE"/>
    <w:rsid w:val="006E7DB0"/>
    <w:rsid w:val="006F48A7"/>
    <w:rsid w:val="007063D7"/>
    <w:rsid w:val="00707104"/>
    <w:rsid w:val="00710C0B"/>
    <w:rsid w:val="007368BA"/>
    <w:rsid w:val="007377DB"/>
    <w:rsid w:val="007454EA"/>
    <w:rsid w:val="00751F0E"/>
    <w:rsid w:val="00761A79"/>
    <w:rsid w:val="00766BB3"/>
    <w:rsid w:val="0077172C"/>
    <w:rsid w:val="00772559"/>
    <w:rsid w:val="00776D9A"/>
    <w:rsid w:val="00796974"/>
    <w:rsid w:val="007A5B92"/>
    <w:rsid w:val="007A7807"/>
    <w:rsid w:val="007E29B3"/>
    <w:rsid w:val="007E7E97"/>
    <w:rsid w:val="007F263C"/>
    <w:rsid w:val="008011A9"/>
    <w:rsid w:val="008049CE"/>
    <w:rsid w:val="00811738"/>
    <w:rsid w:val="00816307"/>
    <w:rsid w:val="008724A7"/>
    <w:rsid w:val="00884C84"/>
    <w:rsid w:val="008A3985"/>
    <w:rsid w:val="008B23DE"/>
    <w:rsid w:val="008C0105"/>
    <w:rsid w:val="008C1825"/>
    <w:rsid w:val="008C2FF5"/>
    <w:rsid w:val="008C32AF"/>
    <w:rsid w:val="008C6C03"/>
    <w:rsid w:val="008C79C5"/>
    <w:rsid w:val="008D22E4"/>
    <w:rsid w:val="008D58E3"/>
    <w:rsid w:val="008D78ED"/>
    <w:rsid w:val="008F0031"/>
    <w:rsid w:val="00905C82"/>
    <w:rsid w:val="00906280"/>
    <w:rsid w:val="00923198"/>
    <w:rsid w:val="009247A7"/>
    <w:rsid w:val="00931EB9"/>
    <w:rsid w:val="009379EE"/>
    <w:rsid w:val="00942DA2"/>
    <w:rsid w:val="00982ABB"/>
    <w:rsid w:val="009A05D7"/>
    <w:rsid w:val="009A6FE8"/>
    <w:rsid w:val="009B216F"/>
    <w:rsid w:val="009B7992"/>
    <w:rsid w:val="009C4AB3"/>
    <w:rsid w:val="009D49AD"/>
    <w:rsid w:val="009E032C"/>
    <w:rsid w:val="009F3C35"/>
    <w:rsid w:val="00A04DD2"/>
    <w:rsid w:val="00A107F5"/>
    <w:rsid w:val="00A20418"/>
    <w:rsid w:val="00A20754"/>
    <w:rsid w:val="00A25D26"/>
    <w:rsid w:val="00A32637"/>
    <w:rsid w:val="00A356D9"/>
    <w:rsid w:val="00A37DDE"/>
    <w:rsid w:val="00A43322"/>
    <w:rsid w:val="00A534A4"/>
    <w:rsid w:val="00A5700A"/>
    <w:rsid w:val="00A60107"/>
    <w:rsid w:val="00A819D8"/>
    <w:rsid w:val="00A81DDF"/>
    <w:rsid w:val="00A8468B"/>
    <w:rsid w:val="00A9056E"/>
    <w:rsid w:val="00AA6E44"/>
    <w:rsid w:val="00AB0A39"/>
    <w:rsid w:val="00AB1FAB"/>
    <w:rsid w:val="00AB4811"/>
    <w:rsid w:val="00AB7265"/>
    <w:rsid w:val="00AC770F"/>
    <w:rsid w:val="00AF7AF1"/>
    <w:rsid w:val="00B022E4"/>
    <w:rsid w:val="00B30588"/>
    <w:rsid w:val="00B41713"/>
    <w:rsid w:val="00B43FDD"/>
    <w:rsid w:val="00B507EA"/>
    <w:rsid w:val="00B5107D"/>
    <w:rsid w:val="00B56650"/>
    <w:rsid w:val="00B56CB5"/>
    <w:rsid w:val="00B65DE1"/>
    <w:rsid w:val="00B8399F"/>
    <w:rsid w:val="00B9785C"/>
    <w:rsid w:val="00BA3F31"/>
    <w:rsid w:val="00BB51D0"/>
    <w:rsid w:val="00BB72ED"/>
    <w:rsid w:val="00BC555A"/>
    <w:rsid w:val="00BD1FA4"/>
    <w:rsid w:val="00BD6446"/>
    <w:rsid w:val="00BD7FF1"/>
    <w:rsid w:val="00C0499C"/>
    <w:rsid w:val="00C04FBB"/>
    <w:rsid w:val="00C07B88"/>
    <w:rsid w:val="00C20D27"/>
    <w:rsid w:val="00C3103B"/>
    <w:rsid w:val="00C35862"/>
    <w:rsid w:val="00C41CB9"/>
    <w:rsid w:val="00C45F4E"/>
    <w:rsid w:val="00C73137"/>
    <w:rsid w:val="00C76932"/>
    <w:rsid w:val="00C77873"/>
    <w:rsid w:val="00C85F67"/>
    <w:rsid w:val="00CA433E"/>
    <w:rsid w:val="00CB4920"/>
    <w:rsid w:val="00CB7143"/>
    <w:rsid w:val="00CC49C1"/>
    <w:rsid w:val="00CC5F35"/>
    <w:rsid w:val="00CD7351"/>
    <w:rsid w:val="00CD7CC4"/>
    <w:rsid w:val="00CE5D0E"/>
    <w:rsid w:val="00CE7A19"/>
    <w:rsid w:val="00CF5475"/>
    <w:rsid w:val="00D12290"/>
    <w:rsid w:val="00D14834"/>
    <w:rsid w:val="00D1649A"/>
    <w:rsid w:val="00D16A3F"/>
    <w:rsid w:val="00D17CBA"/>
    <w:rsid w:val="00D24F9A"/>
    <w:rsid w:val="00D341A8"/>
    <w:rsid w:val="00D40A4E"/>
    <w:rsid w:val="00D46938"/>
    <w:rsid w:val="00D46CAF"/>
    <w:rsid w:val="00D5544F"/>
    <w:rsid w:val="00D739B8"/>
    <w:rsid w:val="00D76A39"/>
    <w:rsid w:val="00D847F3"/>
    <w:rsid w:val="00D970F1"/>
    <w:rsid w:val="00DA15F3"/>
    <w:rsid w:val="00DA3636"/>
    <w:rsid w:val="00DA4364"/>
    <w:rsid w:val="00DB6CF7"/>
    <w:rsid w:val="00DD6DE3"/>
    <w:rsid w:val="00DF22D0"/>
    <w:rsid w:val="00DF3E33"/>
    <w:rsid w:val="00E02011"/>
    <w:rsid w:val="00E06F2D"/>
    <w:rsid w:val="00E07F53"/>
    <w:rsid w:val="00E11C8F"/>
    <w:rsid w:val="00E148D3"/>
    <w:rsid w:val="00E14B02"/>
    <w:rsid w:val="00E231FF"/>
    <w:rsid w:val="00E24252"/>
    <w:rsid w:val="00E2656B"/>
    <w:rsid w:val="00E307A2"/>
    <w:rsid w:val="00E351AC"/>
    <w:rsid w:val="00E44710"/>
    <w:rsid w:val="00E54EC0"/>
    <w:rsid w:val="00E56EF9"/>
    <w:rsid w:val="00E62ABA"/>
    <w:rsid w:val="00E702BD"/>
    <w:rsid w:val="00E9336C"/>
    <w:rsid w:val="00E97C54"/>
    <w:rsid w:val="00EA07D9"/>
    <w:rsid w:val="00EA49C7"/>
    <w:rsid w:val="00EA6AC0"/>
    <w:rsid w:val="00EB416D"/>
    <w:rsid w:val="00EB7599"/>
    <w:rsid w:val="00EC73F7"/>
    <w:rsid w:val="00EE7C81"/>
    <w:rsid w:val="00EF192C"/>
    <w:rsid w:val="00EF2C08"/>
    <w:rsid w:val="00F01347"/>
    <w:rsid w:val="00F0665F"/>
    <w:rsid w:val="00F17E89"/>
    <w:rsid w:val="00F30601"/>
    <w:rsid w:val="00F31545"/>
    <w:rsid w:val="00F31A82"/>
    <w:rsid w:val="00F50FA4"/>
    <w:rsid w:val="00F51DFB"/>
    <w:rsid w:val="00F6105C"/>
    <w:rsid w:val="00F63CE7"/>
    <w:rsid w:val="00F64661"/>
    <w:rsid w:val="00F66AA4"/>
    <w:rsid w:val="00FA0312"/>
    <w:rsid w:val="00FA2729"/>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2484</Words>
  <Characters>14162</Characters>
  <Application>Microsoft Office Word</Application>
  <DocSecurity>0</DocSecurity>
  <Lines>118</Lines>
  <Paragraphs>33</Paragraphs>
  <ScaleCrop>false</ScaleCrop>
  <Company/>
  <LinksUpToDate>false</LinksUpToDate>
  <CharactersWithSpaces>16613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319</cp:revision>
  <dcterms:created xsi:type="dcterms:W3CDTF">2023-09-07T13:12:00Z</dcterms:created>
  <dcterms:modified xsi:type="dcterms:W3CDTF">2023-09-08T17:49:00Z</dcterms:modified>
</cp:coreProperties>
</file>