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Ревизионная комиссия Советского района</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Заключение</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 результатам внешней проверки годового отчета об исполнении бюджета муниципального района «Советский район»</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Курской области за 2020 год.</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Внешняя проверка годового отчета об исполнении бюджета муниципального района «Советский район» Курской области (далее по тексту годовой отчет об исполнении бюджета муниципального района «Советский район»  за 2020 год) проведена Ревизионной комиссией Советского района (далее по тексту – Ревизионная комиссия Советского района)  в соответствии со статьями 157, 264.4 Бюджетного Кодекса Российской Федерации (далее по тексту БК РФ), федеральным законодательством, законодательством Курской области, Уставом муниципального района «Советский район» Курской области, Положением о Ревизионной комиссии Советского района Курской области, утвержденным решением Представительного Собрания Советского района Курской области от 21.11.2012 года № 223 (далее по тексту Представительное Собрание Советского района); планом работы Ревизионной комиссии Советского района на 2021 год, утвержденным приказом председателя Ревизионной комиссии Советского района от 28.12.2020 года № 49; приказом председателя Ревизионной комиссии Советского района от 01.04.2021 года № 33.</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Одновременно с годовым отчетом об исполнении бюджета муниципального района «Советский район» за 2020 год для проведения внешней проверки в Ревизионную комиссию представлены:</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 решения Представительного Собрания Советского района «Об утверждении отчета об исполнении бюджета муниципального района «Советский район» Курской области за 2020 год»;</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баланс исполнения бюджета муниципального района;</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отчет о движении денежных средств;</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отчет о движении денежных средств;</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пояснительная записка;</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отчеты об использовании ассигнований резервных фондов, о предоставлении и погашении бюджетных кредитов, о состоянии муниципального внешнего и внутреннего долга муниципального района на начало и конец отчетного финансового года.</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Настоящий отчет подготовлен в соответствии со Стандартом внешнего государственного финансового контроля СФК 071 «Проведение внешней проверки годового отчета об исполнении бюджета муниципального образования за отчетный год», утвержденным приказом председателя Ревизионной комиссии Советского района от 28.02.2013 года № 02/24, а также в соответствии с методикой проведения внешней проверки годового отчета об исполнении местного бюджета, утвержденной решением Коллегии Счетной палаты Курской  области от 25.01.2008 года № 01/12.</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ходе внешней проверки проанализированы муниципальные правовые акты, регулирующие бюджетный процесс в муниципальном районе «Советский район» Курской области (далее по тексту муниципальный район «Советский район»), в том числе по формированию и исполнению бюджета муниципального района «Советский район» в анализируемом периоде, а также бюджетная отчетность главных администраторов бюджетных средств.   </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Внешняя проверка годового отчета об исполнении бюджета муниципального района «Советский район» за 2020 год проведена председателем Ревизионной комиссии  Л. В. Гудилиной.</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Настоящая проверка проведена в срок с 01.04.2021 года по 16.04.2021 года.</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b/>
          <w:bCs/>
          <w:color w:val="000000"/>
          <w:sz w:val="11"/>
          <w:szCs w:val="11"/>
        </w:rPr>
        <w:t>Внешняя проверка годового отчета об исполнении бюджета муниципального района «Советский район» за 2020 год</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b/>
          <w:bCs/>
          <w:color w:val="000000"/>
          <w:sz w:val="11"/>
          <w:szCs w:val="11"/>
        </w:rPr>
        <w:t> </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Годовой отчет об исполнении бюджета муниципального района «Советский район» за 2020 год представлен Администрацией Советского района в Ревизионную комиссию своевременно (сопроводительное письмо от 17.03.2021 года  № 21-84), в установленные пунктом 3 ст. 264.4 БК РФ и пунктом 36.3 Положения о бюджетном процессе в муниципальном районе «Советский район» Курской области, утверждённого решением Представительного Собрания Советского района от 26.02.2020 года № 100 (далее по тексту Положение о бюджетном процессе), сроки (не позднее 01 апреля текущего финансового года).</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Перечень документов и материалов, представленных Администрацией Советского района одновременно с годовым отчетом об исполнении бюджета муниципального района «Советский район» за 2020 год, соответствует перечню документов и материалов, установленному ст. 264.1, п.2 ст.264.5 БК РФ и п. 34 Положения о бюджетном процессе.</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осуществлении анализа нормативно правовой базы, регламентирующей вопросы формирования, утверждения и исполнения бюджета, установлено, что исполнение бюджета муниципального района «Советский район» в 2020 году осуществлялось в соответствии с разработанным согласно ст. 219 БК РФ Управлением финансов  Администрации Советского района Порядком исполнения бюджета Советского района.</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Сводная бюджетная отчетность составлена на основании бюджетной отчетности, представленной подведомственными получателями (распорядителями) бюджетных средств, администраторами доходов, администраторами источников финансирования дефицита бюджета, то есть, в соответствии со ст. 264.2 БК РФ.</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Министерства финансов Российской Федерации от 28.12.2010 года № 191н (далее по тексту Инструкция 191н), а также согласно приказу Комитета финансов Курской области «О сроках составления и сроках представления  квартальной и месячной бюджетной отчетности», разработанному на основании ст.154 БК РФ, в Управление финансов Администрации Советского района были представлены отчеты в полном объеме.</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ходе проверки установлено, что сумма доходов и расходов, отраженная в Отчете об исполнении бюджета (ф. 0503117) по разделу «Доходы бюджета» в графе 4 (509240,5 тыс. руб.) и в графе 4 «Расходы бюджета» (530300,5 тыс. руб.), соответствует общему объему доходов и расходов, утвержденному решением Представительного Собрания Советского района от 18.12.2020 года № 162  «О внесении изменений и дополнений в решение Представительного Собрания Советского района от 11.12.2019 года № 86 «О бюджете муниципального района «Советский район» Курской области на 2020  год и плановый период 2021 и 2022 годы</w:t>
      </w:r>
      <w:r>
        <w:rPr>
          <w:rStyle w:val="a4"/>
          <w:rFonts w:ascii="Tahoma" w:hAnsi="Tahoma" w:cs="Tahoma"/>
          <w:color w:val="000000"/>
          <w:sz w:val="11"/>
          <w:szCs w:val="11"/>
        </w:rPr>
        <w:t>» (</w:t>
      </w:r>
      <w:r>
        <w:rPr>
          <w:rFonts w:ascii="Tahoma" w:hAnsi="Tahoma" w:cs="Tahoma"/>
          <w:color w:val="000000"/>
          <w:sz w:val="11"/>
          <w:szCs w:val="11"/>
        </w:rPr>
        <w:t>далее по тексту решение о бюджете муниципального района «Советский район» на 2020 год и плановый период 2021 и 2022 годы) и сводной бюджетной росписью на 18.12.2020 года, что соответствует требованиям Инструкции.</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требованиями п.2 ст.264.2 БК РФ и Инструкции 191н годовая бюджетная отчетность муниципального района «Советский район» формируется на основании сводной бюджетной отчетности соответствующих главных распорядителей бюджетных средств. Главным распорядителем средств бюджета муниципального района «Советский район» является Администрация Советского района.</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ходе внешней проверки бюджетной отчетности главного распорядителя бюджетных средств установлено, что бюджетная отчетность, представленная Администрацией Советского района, по своему составу соответствует требованиям Инструкции 191н.</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Проведенная внешняя проверка позволяет сделать вывод об условной достоверности бюджетной отчетности, как носителя информации о финансовой деятельности главных администраторов бюджетных средств.</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b/>
          <w:bCs/>
          <w:color w:val="000000"/>
          <w:sz w:val="11"/>
          <w:szCs w:val="11"/>
        </w:rPr>
        <w:t>Организация бюджетного процесса</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b/>
          <w:bCs/>
          <w:color w:val="000000"/>
          <w:sz w:val="11"/>
          <w:szCs w:val="11"/>
        </w:rPr>
        <w:t>в муниципальном районе «Советский район»</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Бюджетный процесс в муниципальном районе «Советский район» основывался на положениях БК РФ, бюджетного законодательства Курской области, Устава муниципального района «Советский район», Положения о бюджетном процессе.</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Утверждение бюджета муниципального района «Советский район» на 2020 год обеспечено до начало финансового года. Предельные значения его параметров, установленные БК РФ, соблюдены. Основные характеристики бюджета и состав показателей, содержащиеся в решении о бюджете муниципального района «Советский район» на 2020 год и плановый период 2021 и 2022 годы, в целом соответствуют ст.184.1 БК РФ.</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Решением о бюджете муниципального района «Советский район» на 2020 год и плановый период 2021 и 2022 годы бюджет муниципального района «Советский район» был утвержден с дефицитом на сумму 21 060,0 тыс. руб., по расходам в сумме 530300,5 тыс. руб., по доходам в сумме 509240,5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течение 2020 года изменения и дополнения в бюджет муниципального района «Советский район» вносились 6 раз и были связаны, в основном, с корректировкой основных характеристик бюджета. Последняя корректировка параметров бюджета принята решением Представительного Собрания Советского района от 18.12.2020 года № 162.</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результате внесений изменений и дополнений в бюджет муниципального района «Советский район» на 2020 год доходная часть бюджета по сравнению с первоначальными значениями увеличились на 19,4 % и составила 509 240,5 тыс. руб., расходная часть увеличилась на 12,9 % и составила 530 300,5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Согласно представленному проекту годового отчета об исполнении бюджета муниципального района «Советский район» за 2020 год доходная часть бюджета исполнена в сумме 516 469,9 тыс. руб. или на 101,4%. Расходные обязательства бюджета исполнены в сумме 485 363,8 тыс. руб. или на 91,5 % от объема годовых назначений.</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финансового года муниципальный бюджет исполнен с профицитом на сумму 31 106,9 тыс. руб., плановыми назначениями на 2020 год предполагалось завершить финансовый год с дефицитом в размере 21 060,0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течение 2020 года Администрацией Советского района муниципальные гарантии не предоставлялись. Просроченная задолженность у Администрации муниципального района «Советский район» по исполнению своих обязательств как заемщика на начало 2020 года отсутствует.</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Согласно представленным сведениям Управления финансов Советского района на 01.01.2021 года по данным УФМНС России по Курской области дебиторская задолженность по налогам отсутствует.</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Кредиторская задолженность на 01.01.2020 года – 1 360,6 тыс. руб. (по счету 205 00 «Расчеты по доходам»), в том числе:</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 счету 20511000 в сумме 0,4 тыс. руб., УФМС России по Курской области;</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счету 205510000 остаток средств субвенции в сумме 1 302,1 тыс. руб., которая подлежит возврату в областной бюджет в 2020 году;</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 счету 20581000 задолженность по невыясненным поступлениям в сумме 58,1 тыс. руб., которые будут уточнены уведомлением в 2020 году.</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Кредиторская задолженность на 01.01.2021 года – 1 198,8 тыс. руб. (по счету 205 00 «Расчеты по невыясненным поступлениям») которые будут уточнены уведомлением в 2021 году.</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Бюджет муниципального района «Советский район» исполнялся через открытые в отделении по Советскому району УФК по Курской области лицевые счета. Исполнение бюджета осуществлялось на основе кассового плана и сводной бюджетной росписи, что соответствует требованиям ст.ст. 217, 217.1 БК РФ.</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Проверкой установлено, что внесение изменений в сводную бюджетную роспись осуществлялось после 18.12.2020 года в соответствии с перечислением трансфертов из областного бюджета, что соответствует Порядку составления и ведения сводной бюджетной росписи, утвержденному приказом Управления финансов Администрации Советского района от 22.12.2016 года № 66.</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Анализ структуры кассового плана показал, что она соответствует требованиям приказа Управления финансов Администрации Советского района от 22.12.2016 года № 66 «О порядке составления и ведения кассового плана исполнения бюджета муниципального района «Советский район».</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2020 году на территории муниципального района «Советский район» реализовались мероприятия 17 районной целевой программы.</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отчетном финансовом году 90 % расходов бюджета муниципального района «Советский район» осуществлялись программно-целевым методом. В 2020 году расходы муниципальных целевых программ направлены на ремонт муниципальных дорог, план дорожных работ муниципального района «Советский район», экологию и чистую воду, развитие образования Советского района, развитие дошкольного образования, развитие культуры Советского района.</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b/>
          <w:bCs/>
          <w:color w:val="000000"/>
          <w:sz w:val="11"/>
          <w:szCs w:val="11"/>
        </w:rPr>
        <w:t>Анализ исполнения доходной части бюджета</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b/>
          <w:bCs/>
          <w:color w:val="000000"/>
          <w:sz w:val="11"/>
          <w:szCs w:val="11"/>
        </w:rPr>
        <w:t> муниципального района «Советский район»</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710FE" w:rsidRDefault="00F710FE" w:rsidP="00F710FE">
      <w:pPr>
        <w:pStyle w:val="2"/>
        <w:shd w:val="clear" w:color="auto" w:fill="EEEEEE"/>
        <w:spacing w:before="0"/>
        <w:rPr>
          <w:rFonts w:ascii="Tahoma" w:hAnsi="Tahoma" w:cs="Tahoma"/>
          <w:color w:val="000000"/>
          <w:sz w:val="36"/>
          <w:szCs w:val="36"/>
        </w:rPr>
      </w:pPr>
      <w:r>
        <w:rPr>
          <w:rStyle w:val="a5"/>
          <w:rFonts w:ascii="Tahoma" w:hAnsi="Tahoma" w:cs="Tahoma"/>
          <w:color w:val="000000"/>
        </w:rPr>
        <w:lastRenderedPageBreak/>
        <w:t>   Анализ исполнения доходов местного бюджета:</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Доходы муниципального района «Советский район» в 2020 году составили 509 240,5 тыс. руб. или 101,4 % утвержденного объема (516 469,9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2020 году перевыполнены по отношению к плановым показателям доходы на общую сумму 7 229,4 тыс. руб. за счет поступления сверх запланированного объема доходов от использования имущества, находящегося в государственной и муниципальной собственности (доходы полученные в виде арендной платы за земельные участки) на 3 001,2 тыс. руб. (исполнено 18 553,1 тыс. руб. при плановых назначениях 15 551,9 тыс. руб.); налогов на доходы физических лиц  на сумму 4 805,9 тыс. руб. (исполнено 130 682,0 тыс. руб.  при плановых назначениях 125 876,1 тыс. руб.); государственной пошлины на 120,9 тыс. руб. (исполнено 1372,9 тыс. руб. при плане 1252,0 тыс. руб.); прочих неналоговых доходов (невыясненные поступления) на сумму 1 139,4 тыс. руб. (исполнено 1 140,2 тыс. руб. при плановых назначениях 0,8 тыс. руб.). </w:t>
      </w:r>
      <w:r>
        <w:rPr>
          <w:rStyle w:val="a4"/>
          <w:rFonts w:ascii="Tahoma" w:hAnsi="Tahoma" w:cs="Tahoma"/>
          <w:color w:val="000000"/>
          <w:sz w:val="11"/>
          <w:szCs w:val="11"/>
        </w:rPr>
        <w:t>Недополучено</w:t>
      </w:r>
      <w:r>
        <w:rPr>
          <w:rFonts w:ascii="Tahoma" w:hAnsi="Tahoma" w:cs="Tahoma"/>
          <w:color w:val="000000"/>
          <w:sz w:val="11"/>
          <w:szCs w:val="11"/>
        </w:rPr>
        <w:t> безвозмездных поступлений на сумму 1 790,5 тыс. руб. (исполнено 339 098,9 тыс. руб. при плановых назначениях 340 889,4 тыс. руб.), налогов на товары (акцизы по подакцизным товарам) на сумму 50,0 тыс. руб.. (исполнено 9573,0 тыс. руб. при плановых назначениях 9 635,0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Поступление налоговых и неналоговых доходов составило 177 370,9 тыс. руб. при плановых назначениях 168 361,0 тыс. руб., перевыполнение составило 9 019,9 тыс. руб. (105,3%).</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Анализ структуры доходов бюджета муниципального район по основным видам и группам налогов показал следующее:</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налоговые и неналоговые доходы составляют 34,3 % доходов бюджета (177370,9 тыс. руб.), в том числе:</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налоги на прибыль, доходы – 25,8 % (132 626,9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налоги на товары (работы, услуги), реализуемые на территории РФ – 1,8 % (9 573,0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налоги на совокупный доход – 1,5 % (7 954,1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государственная пошлина – 0,2 % (1 372,9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доходы от использования имущества, находящегося в государственной и муниципальной собственности – 3,6 % (18 553,1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платежи при пользовании природными ресурсами – 0,04 % (179,1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доходы от оказания платных услуг (работ) и компенсации затрат государства – 1 % (4 949,2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доходы от продажи материальных и нематериальных активов – 0,1 % (723,5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штрафы, санкции, возмещение ущерба – 0,05 % (288,9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прочие неналоговые доходы – 0,21 % (1 140,2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2020 год муниципальному образованию утверждены безвозмездные поступления на сумму 340 889,4 тыс. руб., исполнение составило 339 098,9 тыс. руб. (99,5 %), в том числе дотации – 27 326,2 тыс. руб. (исполнение 27 326,2 тыс. руб. 100 %); субсидии – 26 502,3 тыс. руб. (исполнение – </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26 187,5 тыс. рублей, 98,8 %); субвенции – 28 6349,9 тыс. рублей (исполнение – 28 4874,1 тыс. руб., 99,5 %), иные межбюджетные трансферты – 177,4 тыс. руб. (исполнение – 177,4 тыс. руб., 100 %), прочие безвозмездные поступления 1 835,7 тыс. руб. (исполнение – 1 835,7 тыс. руб., 100 %). Возврат остатков субсидий, субвенций и иных межбюджетных трансфертов, имеющих целевое назначение прошлых лет, составил 1 302,1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долю безвозмездных поступлений в 2020 году приходится 65,7 % доходов бюджета (339 098,9 тыс. руб.), в том числе:</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дотации – 5,2 % (27 326,2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субсидии – 5,0 % (26 187,5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субвенции – 55,1 % (284 874,2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межбюджетные трансферты – 0,03 % (177,4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прочие безвозмездные поступления  – 0,37 % (1 835,7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Возврат остатков субсидий, субвенций и иных межбюджетных трансфертов, имеющих целевое назначение прошлых лет составил 1302,1 тыс. руб., из них:</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компенсация родительской платы в сумме 45,5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мер социальной поддержки работникам образовательных учреждений на бесплатное жилое помещение с отоплением и освещением в сумме 553,5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мер социальной поддержки ветеранов труда и тружеников тыла в сумме 55,2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мер социальной поддержки реабилитированных лиц и лиц, признанных пострадавшими от политических репрессий в сумме 6,7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социальной поддержки отдельным категориям граждан по обеспечению продовольственными товарами в сумме 1,3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ежемесячное пособие на ребенка в сумме 11,4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проведение капитального ремонта учреждений культуры в сумме 8,9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содержание ребенка в семье опекуна и приемной семье, а также вознаграждение, причитающееся приемному родителю в сумме 619,6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b/>
          <w:bCs/>
          <w:color w:val="000000"/>
          <w:sz w:val="11"/>
          <w:szCs w:val="11"/>
        </w:rPr>
        <w:t> </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b/>
          <w:bCs/>
          <w:color w:val="000000"/>
          <w:sz w:val="11"/>
          <w:szCs w:val="11"/>
        </w:rPr>
        <w:t>Исполнение бюджета муниципального района «Советский район»</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b/>
          <w:bCs/>
          <w:color w:val="000000"/>
          <w:sz w:val="11"/>
          <w:szCs w:val="11"/>
        </w:rPr>
        <w:t>Анализ исполнения расходной части местного бюджета. Соблюдение ограничений, установленных статьей 136 Бюджетного кодекса РФ.</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Кассовое исполнение расходов муниципального бюджета в 2020 году составило 485 363,8 тыс. руб. или 91,5 % от утвержденных плановых годовых назначений (530300 тыс. руб.). Анализ структуры расходной части бюджета показал:</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60,3 % приходится на раздел 07 00 «Образование»,</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10,3 % на раздел 08 00 «Культура и кинематография»,</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13,4 % на раздел 10 00 «Социальная политика»,</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6,9 % на раздел 01 00 «Общегосударственные вопросы»,</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4,9 % на раздел 04 00 «Национальная экономика»,</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2,3 % на раздел 14 00 «Межбюджетные трансферты общего характера  бюджетам бюджетной системы Российской Федерации»,</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1,06 % на раздел 05 00 «Жилищно-коммунальное хозяйство»,</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0,77 % на раздел 03 00 «Национальная безопасность и             правоохранительная        деятельность»,</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0,03% на раздел 09 00 «Здравоохранение» (субвенция санитарно-эпидемическое благополучие).</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0,04 % на раздел 06 00 «Охрана окружающей среды»,</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Неисполнение расходов в сумме 44936,7 тыс. руб. сложилось по следующим разделам:</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разделу 01 00 «Общегосударственные вопросы» - 13947,5 тыс. руб.;    </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разделу 04 00 «Национальная экономика» - 22832,1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разделу 07 00 «Образование» - 4111,1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разделу 09 00 «Здравоохранение» - 2,3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разделу 10 00 «Социальная политика» - 4043,7 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2020 году в соответствии с постановлением Администрации Курской области от 24.12.2019 года № 1333-па «Об утверждении на 2020 год нормативов формирования расходов на содержание органов местного самоуправления муниципальных образований Курской области» норматив формирования расходов на содержание органов местного самоуправления Советского района не должен превышать 24180,5тыс. руб..</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представленному годовому отчету об исполнении муниципального бюджета за 2020 год кассовые расходы по содержанию органов местного самоуправления (отражены по целевой статье последние четыре знака 1402) составляют всего 23889,6 тыс. руб. (содержание органов администрации</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23614,6 тыс. руб. и 275,0 тыс. руб. иные межбюджетные трансферты на содержание работника, осуществляющего выполнение переданных полномочий), т.е. норматив выдержан.</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Остаток средств на счете бюджета на 01.01.2021 года составил 50 342,6  тыс. руб., из них по полученным субвенциям и межбюджетным трансфертам из областного бюджета в 2020 году на сумму 3 025,5 тыс. руб., подлежащие  возврату в областной бюджет в 2021 году.</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Внешней проверкой годового отчета об исполнении бюджета муниципального района «Советский район» Курской области за 2020 год нарушений не установлено.</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внешней проверки проекта решения Представительного Собрания Советского района «Об исполнении бюджета муниципального района «Советский район» Курской области за 2020 год» на основании вышеизложенного предлагаю:</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представленный проект решения Представительного Собрания Советского района «Об исполнении бюджета муниципального района «Советский район» Курской области за 2020 год» утвердить Представительным Собранием Советского района.</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Председатель Ревизионной комиссии                                        </w:t>
      </w:r>
    </w:p>
    <w:p w:rsidR="00F710FE" w:rsidRDefault="00F710FE" w:rsidP="00F710FE">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Л.В.Гудилина</w:t>
      </w:r>
    </w:p>
    <w:p w:rsidR="00D847F3" w:rsidRPr="00F710FE" w:rsidRDefault="00D847F3" w:rsidP="00F710FE"/>
    <w:sectPr w:rsidR="00D847F3" w:rsidRPr="00F710FE"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A26F0D"/>
    <w:multiLevelType w:val="multilevel"/>
    <w:tmpl w:val="4F2A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F113D7"/>
    <w:multiLevelType w:val="multilevel"/>
    <w:tmpl w:val="A006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F65B70"/>
    <w:multiLevelType w:val="multilevel"/>
    <w:tmpl w:val="4E0C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3B6FE8"/>
    <w:multiLevelType w:val="multilevel"/>
    <w:tmpl w:val="AE68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1"/>
  </w:num>
  <w:num w:numId="5">
    <w:abstractNumId w:val="9"/>
  </w:num>
  <w:num w:numId="6">
    <w:abstractNumId w:val="5"/>
  </w:num>
  <w:num w:numId="7">
    <w:abstractNumId w:val="4"/>
  </w:num>
  <w:num w:numId="8">
    <w:abstractNumId w:val="11"/>
  </w:num>
  <w:num w:numId="9">
    <w:abstractNumId w:val="0"/>
  </w:num>
  <w:num w:numId="10">
    <w:abstractNumId w:val="13"/>
  </w:num>
  <w:num w:numId="11">
    <w:abstractNumId w:val="12"/>
  </w:num>
  <w:num w:numId="12">
    <w:abstractNumId w:val="8"/>
  </w:num>
  <w:num w:numId="13">
    <w:abstractNumId w:val="7"/>
  </w:num>
  <w:num w:numId="14">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31C6"/>
    <w:rsid w:val="0002740E"/>
    <w:rsid w:val="000400B1"/>
    <w:rsid w:val="00041E2F"/>
    <w:rsid w:val="00045E99"/>
    <w:rsid w:val="00050973"/>
    <w:rsid w:val="00064C80"/>
    <w:rsid w:val="0007655C"/>
    <w:rsid w:val="000768F1"/>
    <w:rsid w:val="00092447"/>
    <w:rsid w:val="0009409E"/>
    <w:rsid w:val="000941EA"/>
    <w:rsid w:val="000A0BFC"/>
    <w:rsid w:val="000B421D"/>
    <w:rsid w:val="000D1844"/>
    <w:rsid w:val="000D4149"/>
    <w:rsid w:val="000D4FAF"/>
    <w:rsid w:val="000E30D6"/>
    <w:rsid w:val="000E6F31"/>
    <w:rsid w:val="001010AB"/>
    <w:rsid w:val="00112133"/>
    <w:rsid w:val="00122913"/>
    <w:rsid w:val="001250BB"/>
    <w:rsid w:val="00125274"/>
    <w:rsid w:val="0013523C"/>
    <w:rsid w:val="0015015C"/>
    <w:rsid w:val="00167845"/>
    <w:rsid w:val="001737E2"/>
    <w:rsid w:val="00182B22"/>
    <w:rsid w:val="001A217D"/>
    <w:rsid w:val="001A73E9"/>
    <w:rsid w:val="001B6A58"/>
    <w:rsid w:val="001B7F73"/>
    <w:rsid w:val="001C15E1"/>
    <w:rsid w:val="001C1BBC"/>
    <w:rsid w:val="001C51ED"/>
    <w:rsid w:val="001E07BD"/>
    <w:rsid w:val="001E0DA9"/>
    <w:rsid w:val="001E68B8"/>
    <w:rsid w:val="001F7568"/>
    <w:rsid w:val="00211828"/>
    <w:rsid w:val="002168F8"/>
    <w:rsid w:val="002455B5"/>
    <w:rsid w:val="00261CBA"/>
    <w:rsid w:val="0026529B"/>
    <w:rsid w:val="00265BCA"/>
    <w:rsid w:val="00266637"/>
    <w:rsid w:val="0029178B"/>
    <w:rsid w:val="00293E69"/>
    <w:rsid w:val="00296C40"/>
    <w:rsid w:val="002B1509"/>
    <w:rsid w:val="002B2ED5"/>
    <w:rsid w:val="002B5B92"/>
    <w:rsid w:val="002C6FA1"/>
    <w:rsid w:val="002C7E81"/>
    <w:rsid w:val="002D5D22"/>
    <w:rsid w:val="002D722D"/>
    <w:rsid w:val="002E0350"/>
    <w:rsid w:val="002E1553"/>
    <w:rsid w:val="002E2828"/>
    <w:rsid w:val="002E6090"/>
    <w:rsid w:val="002F1C42"/>
    <w:rsid w:val="002F3249"/>
    <w:rsid w:val="0030799E"/>
    <w:rsid w:val="00311AB0"/>
    <w:rsid w:val="003238A1"/>
    <w:rsid w:val="00334ADA"/>
    <w:rsid w:val="003351CA"/>
    <w:rsid w:val="003524A6"/>
    <w:rsid w:val="003534B0"/>
    <w:rsid w:val="00391402"/>
    <w:rsid w:val="003932CC"/>
    <w:rsid w:val="003946E0"/>
    <w:rsid w:val="003B0997"/>
    <w:rsid w:val="003C0004"/>
    <w:rsid w:val="003C4887"/>
    <w:rsid w:val="003E099F"/>
    <w:rsid w:val="003F025A"/>
    <w:rsid w:val="003F74E8"/>
    <w:rsid w:val="004010B5"/>
    <w:rsid w:val="00412D32"/>
    <w:rsid w:val="00415E5F"/>
    <w:rsid w:val="00422242"/>
    <w:rsid w:val="00423EF0"/>
    <w:rsid w:val="004335E7"/>
    <w:rsid w:val="004337DB"/>
    <w:rsid w:val="0043534B"/>
    <w:rsid w:val="0043747D"/>
    <w:rsid w:val="00475C76"/>
    <w:rsid w:val="00480DC9"/>
    <w:rsid w:val="00480F0C"/>
    <w:rsid w:val="0048413D"/>
    <w:rsid w:val="00494147"/>
    <w:rsid w:val="00497D3A"/>
    <w:rsid w:val="004A40B0"/>
    <w:rsid w:val="004B0367"/>
    <w:rsid w:val="004B1A00"/>
    <w:rsid w:val="004B3E3B"/>
    <w:rsid w:val="004B77D4"/>
    <w:rsid w:val="004C3478"/>
    <w:rsid w:val="004E3183"/>
    <w:rsid w:val="004F0E10"/>
    <w:rsid w:val="004F4258"/>
    <w:rsid w:val="005136DE"/>
    <w:rsid w:val="00521E13"/>
    <w:rsid w:val="00522860"/>
    <w:rsid w:val="00523E6F"/>
    <w:rsid w:val="00530602"/>
    <w:rsid w:val="00530DDB"/>
    <w:rsid w:val="00535431"/>
    <w:rsid w:val="0054361C"/>
    <w:rsid w:val="005459FB"/>
    <w:rsid w:val="005523C3"/>
    <w:rsid w:val="005533D8"/>
    <w:rsid w:val="0055385A"/>
    <w:rsid w:val="005568E8"/>
    <w:rsid w:val="005600B4"/>
    <w:rsid w:val="00564A0C"/>
    <w:rsid w:val="00571523"/>
    <w:rsid w:val="00572965"/>
    <w:rsid w:val="0057638F"/>
    <w:rsid w:val="005776C4"/>
    <w:rsid w:val="00580FDC"/>
    <w:rsid w:val="0058581F"/>
    <w:rsid w:val="00587821"/>
    <w:rsid w:val="00595B05"/>
    <w:rsid w:val="005B038A"/>
    <w:rsid w:val="005B1C79"/>
    <w:rsid w:val="005B6812"/>
    <w:rsid w:val="005E0555"/>
    <w:rsid w:val="005E351D"/>
    <w:rsid w:val="005E5A08"/>
    <w:rsid w:val="00606C35"/>
    <w:rsid w:val="0060707E"/>
    <w:rsid w:val="006113E5"/>
    <w:rsid w:val="00612407"/>
    <w:rsid w:val="00615F94"/>
    <w:rsid w:val="006214F8"/>
    <w:rsid w:val="00624177"/>
    <w:rsid w:val="00627978"/>
    <w:rsid w:val="006336F7"/>
    <w:rsid w:val="00635366"/>
    <w:rsid w:val="006418F7"/>
    <w:rsid w:val="006432CA"/>
    <w:rsid w:val="006441C9"/>
    <w:rsid w:val="0065587D"/>
    <w:rsid w:val="00655E8D"/>
    <w:rsid w:val="006564D3"/>
    <w:rsid w:val="006618D4"/>
    <w:rsid w:val="00666918"/>
    <w:rsid w:val="00667721"/>
    <w:rsid w:val="00673854"/>
    <w:rsid w:val="00686353"/>
    <w:rsid w:val="00694736"/>
    <w:rsid w:val="00697F7F"/>
    <w:rsid w:val="006A320D"/>
    <w:rsid w:val="006A5255"/>
    <w:rsid w:val="006B215E"/>
    <w:rsid w:val="006B29DA"/>
    <w:rsid w:val="006B633A"/>
    <w:rsid w:val="006B652A"/>
    <w:rsid w:val="006C0014"/>
    <w:rsid w:val="006D0081"/>
    <w:rsid w:val="006D3C50"/>
    <w:rsid w:val="006D5B28"/>
    <w:rsid w:val="006E0AAF"/>
    <w:rsid w:val="006E44D5"/>
    <w:rsid w:val="006E64EE"/>
    <w:rsid w:val="006E7DB0"/>
    <w:rsid w:val="006F48A7"/>
    <w:rsid w:val="007063D7"/>
    <w:rsid w:val="00707104"/>
    <w:rsid w:val="00710C0B"/>
    <w:rsid w:val="00711F94"/>
    <w:rsid w:val="007368BA"/>
    <w:rsid w:val="007377DB"/>
    <w:rsid w:val="007454EA"/>
    <w:rsid w:val="00751F0E"/>
    <w:rsid w:val="00752A13"/>
    <w:rsid w:val="00761A79"/>
    <w:rsid w:val="00766BB3"/>
    <w:rsid w:val="0077172C"/>
    <w:rsid w:val="00772559"/>
    <w:rsid w:val="00776D9A"/>
    <w:rsid w:val="00796974"/>
    <w:rsid w:val="007A0860"/>
    <w:rsid w:val="007A5B92"/>
    <w:rsid w:val="007A7807"/>
    <w:rsid w:val="007D46DD"/>
    <w:rsid w:val="007E29B3"/>
    <w:rsid w:val="007E7E97"/>
    <w:rsid w:val="007F0B58"/>
    <w:rsid w:val="007F263C"/>
    <w:rsid w:val="008011A9"/>
    <w:rsid w:val="00804721"/>
    <w:rsid w:val="008049CE"/>
    <w:rsid w:val="00811738"/>
    <w:rsid w:val="00816307"/>
    <w:rsid w:val="00837DB9"/>
    <w:rsid w:val="00847079"/>
    <w:rsid w:val="008724A7"/>
    <w:rsid w:val="00882E98"/>
    <w:rsid w:val="00884C84"/>
    <w:rsid w:val="008A3985"/>
    <w:rsid w:val="008B23DE"/>
    <w:rsid w:val="008C0105"/>
    <w:rsid w:val="008C1825"/>
    <w:rsid w:val="008C2FF5"/>
    <w:rsid w:val="008C32AF"/>
    <w:rsid w:val="008C6C03"/>
    <w:rsid w:val="008C79C5"/>
    <w:rsid w:val="008D22E4"/>
    <w:rsid w:val="008D58E3"/>
    <w:rsid w:val="008D5F10"/>
    <w:rsid w:val="008D78ED"/>
    <w:rsid w:val="008F0031"/>
    <w:rsid w:val="00905C82"/>
    <w:rsid w:val="00906280"/>
    <w:rsid w:val="00906D0F"/>
    <w:rsid w:val="009208D9"/>
    <w:rsid w:val="00923198"/>
    <w:rsid w:val="009247A7"/>
    <w:rsid w:val="00931EB9"/>
    <w:rsid w:val="009379EE"/>
    <w:rsid w:val="00942DA2"/>
    <w:rsid w:val="00954871"/>
    <w:rsid w:val="00982ABB"/>
    <w:rsid w:val="00984556"/>
    <w:rsid w:val="00994F8B"/>
    <w:rsid w:val="009A05D7"/>
    <w:rsid w:val="009A6FE8"/>
    <w:rsid w:val="009B216F"/>
    <w:rsid w:val="009B4A8E"/>
    <w:rsid w:val="009B7992"/>
    <w:rsid w:val="009B7D87"/>
    <w:rsid w:val="009C4AB3"/>
    <w:rsid w:val="009D1C0E"/>
    <w:rsid w:val="009D49AD"/>
    <w:rsid w:val="009E032C"/>
    <w:rsid w:val="009F3C35"/>
    <w:rsid w:val="00A04DD2"/>
    <w:rsid w:val="00A05141"/>
    <w:rsid w:val="00A107F5"/>
    <w:rsid w:val="00A20418"/>
    <w:rsid w:val="00A20754"/>
    <w:rsid w:val="00A25D26"/>
    <w:rsid w:val="00A32637"/>
    <w:rsid w:val="00A356D9"/>
    <w:rsid w:val="00A3771B"/>
    <w:rsid w:val="00A37DDE"/>
    <w:rsid w:val="00A422C4"/>
    <w:rsid w:val="00A43322"/>
    <w:rsid w:val="00A52FB3"/>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14F69"/>
    <w:rsid w:val="00B2401D"/>
    <w:rsid w:val="00B30588"/>
    <w:rsid w:val="00B320C3"/>
    <w:rsid w:val="00B41713"/>
    <w:rsid w:val="00B43FDD"/>
    <w:rsid w:val="00B507EA"/>
    <w:rsid w:val="00B5107D"/>
    <w:rsid w:val="00B56650"/>
    <w:rsid w:val="00B56CB5"/>
    <w:rsid w:val="00B65DE1"/>
    <w:rsid w:val="00B66E68"/>
    <w:rsid w:val="00B8399F"/>
    <w:rsid w:val="00B9785C"/>
    <w:rsid w:val="00BA3F31"/>
    <w:rsid w:val="00BB51D0"/>
    <w:rsid w:val="00BB72ED"/>
    <w:rsid w:val="00BC555A"/>
    <w:rsid w:val="00BD1FA4"/>
    <w:rsid w:val="00BD6446"/>
    <w:rsid w:val="00BD7FF1"/>
    <w:rsid w:val="00C0499C"/>
    <w:rsid w:val="00C04FBB"/>
    <w:rsid w:val="00C07B88"/>
    <w:rsid w:val="00C20D27"/>
    <w:rsid w:val="00C21A5F"/>
    <w:rsid w:val="00C22B02"/>
    <w:rsid w:val="00C3103B"/>
    <w:rsid w:val="00C35862"/>
    <w:rsid w:val="00C37162"/>
    <w:rsid w:val="00C41CB9"/>
    <w:rsid w:val="00C45F4E"/>
    <w:rsid w:val="00C50608"/>
    <w:rsid w:val="00C61B1B"/>
    <w:rsid w:val="00C7245E"/>
    <w:rsid w:val="00C73137"/>
    <w:rsid w:val="00C76932"/>
    <w:rsid w:val="00C77873"/>
    <w:rsid w:val="00C85F67"/>
    <w:rsid w:val="00CA433E"/>
    <w:rsid w:val="00CB33BC"/>
    <w:rsid w:val="00CB4920"/>
    <w:rsid w:val="00CB7143"/>
    <w:rsid w:val="00CC49C1"/>
    <w:rsid w:val="00CC5F35"/>
    <w:rsid w:val="00CD3F50"/>
    <w:rsid w:val="00CD7351"/>
    <w:rsid w:val="00CD7CC4"/>
    <w:rsid w:val="00CE5D0E"/>
    <w:rsid w:val="00CE7A19"/>
    <w:rsid w:val="00CF5475"/>
    <w:rsid w:val="00D12290"/>
    <w:rsid w:val="00D14834"/>
    <w:rsid w:val="00D1649A"/>
    <w:rsid w:val="00D16A3F"/>
    <w:rsid w:val="00D17CBA"/>
    <w:rsid w:val="00D24F9A"/>
    <w:rsid w:val="00D2650B"/>
    <w:rsid w:val="00D341A8"/>
    <w:rsid w:val="00D40A4E"/>
    <w:rsid w:val="00D46938"/>
    <w:rsid w:val="00D46CAF"/>
    <w:rsid w:val="00D47FF2"/>
    <w:rsid w:val="00D5544F"/>
    <w:rsid w:val="00D739B8"/>
    <w:rsid w:val="00D76A39"/>
    <w:rsid w:val="00D847F3"/>
    <w:rsid w:val="00D970F1"/>
    <w:rsid w:val="00DA15F3"/>
    <w:rsid w:val="00DA3636"/>
    <w:rsid w:val="00DA4364"/>
    <w:rsid w:val="00DB69B3"/>
    <w:rsid w:val="00DB6CF7"/>
    <w:rsid w:val="00DD09A1"/>
    <w:rsid w:val="00DD6DE3"/>
    <w:rsid w:val="00DF22D0"/>
    <w:rsid w:val="00DF3E33"/>
    <w:rsid w:val="00DF7B5C"/>
    <w:rsid w:val="00E02011"/>
    <w:rsid w:val="00E06F2D"/>
    <w:rsid w:val="00E07F53"/>
    <w:rsid w:val="00E11C8F"/>
    <w:rsid w:val="00E148D3"/>
    <w:rsid w:val="00E14B02"/>
    <w:rsid w:val="00E209F9"/>
    <w:rsid w:val="00E231FF"/>
    <w:rsid w:val="00E24252"/>
    <w:rsid w:val="00E2656B"/>
    <w:rsid w:val="00E307A2"/>
    <w:rsid w:val="00E351AC"/>
    <w:rsid w:val="00E44710"/>
    <w:rsid w:val="00E54EC0"/>
    <w:rsid w:val="00E56164"/>
    <w:rsid w:val="00E56EF9"/>
    <w:rsid w:val="00E62ABA"/>
    <w:rsid w:val="00E6747D"/>
    <w:rsid w:val="00E67E87"/>
    <w:rsid w:val="00E702BD"/>
    <w:rsid w:val="00E9336C"/>
    <w:rsid w:val="00E95920"/>
    <w:rsid w:val="00E97C54"/>
    <w:rsid w:val="00EA07D9"/>
    <w:rsid w:val="00EA49C7"/>
    <w:rsid w:val="00EA6AC0"/>
    <w:rsid w:val="00EB1D5B"/>
    <w:rsid w:val="00EB416D"/>
    <w:rsid w:val="00EB7599"/>
    <w:rsid w:val="00EC73F7"/>
    <w:rsid w:val="00EE1A23"/>
    <w:rsid w:val="00EE5600"/>
    <w:rsid w:val="00EE7C81"/>
    <w:rsid w:val="00EF192C"/>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10FE"/>
    <w:rsid w:val="00F84503"/>
    <w:rsid w:val="00F944EA"/>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2919</Words>
  <Characters>16642</Characters>
  <Application>Microsoft Office Word</Application>
  <DocSecurity>0</DocSecurity>
  <Lines>138</Lines>
  <Paragraphs>39</Paragraphs>
  <ScaleCrop>false</ScaleCrop>
  <Company/>
  <LinksUpToDate>false</LinksUpToDate>
  <CharactersWithSpaces>19522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415</cp:revision>
  <dcterms:created xsi:type="dcterms:W3CDTF">2023-09-07T13:12:00Z</dcterms:created>
  <dcterms:modified xsi:type="dcterms:W3CDTF">2023-09-09T09:27:00Z</dcterms:modified>
</cp:coreProperties>
</file>