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22" w:rsidRDefault="00C73522" w:rsidP="00C73522">
      <w:pPr>
        <w:pStyle w:val="a3"/>
        <w:shd w:val="clear" w:color="auto" w:fill="EEEEEE"/>
        <w:spacing w:before="0" w:beforeAutospacing="0" w:after="0" w:afterAutospacing="0"/>
        <w:jc w:val="center"/>
        <w:rPr>
          <w:rFonts w:ascii="Tahoma" w:hAnsi="Tahoma" w:cs="Tahoma"/>
          <w:color w:val="000000"/>
          <w:sz w:val="11"/>
          <w:szCs w:val="11"/>
        </w:rPr>
      </w:pPr>
      <w:r>
        <w:rPr>
          <w:rFonts w:ascii="Tahoma" w:hAnsi="Tahoma" w:cs="Tahoma"/>
          <w:b/>
          <w:bCs/>
          <w:color w:val="000000"/>
          <w:sz w:val="11"/>
          <w:szCs w:val="11"/>
        </w:rPr>
        <w:br/>
      </w:r>
      <w:r>
        <w:rPr>
          <w:rStyle w:val="a4"/>
          <w:rFonts w:ascii="Tahoma" w:hAnsi="Tahoma" w:cs="Tahoma"/>
          <w:color w:val="000000"/>
          <w:sz w:val="11"/>
          <w:szCs w:val="11"/>
        </w:rPr>
        <w:t>                               ПРЕДСТАВИТЕЛЬНОЕ СОБРАНИЕ                 </w:t>
      </w:r>
    </w:p>
    <w:p w:rsidR="00C73522" w:rsidRDefault="00C73522" w:rsidP="00C73522">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        </w:t>
      </w:r>
    </w:p>
    <w:p w:rsidR="00C73522" w:rsidRDefault="00C73522" w:rsidP="00C73522">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ЧЕТВЕРТОГО СОЗЫВА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РЕШЕНИЕ                               </w:t>
      </w:r>
    </w:p>
    <w:p w:rsidR="00C73522" w:rsidRDefault="00C73522" w:rsidP="00C73522">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22.04.2021 года  №193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764"/>
      </w:tblGrid>
      <w:tr w:rsidR="00C73522" w:rsidTr="00C73522">
        <w:trPr>
          <w:tblCellSpacing w:w="0" w:type="dxa"/>
        </w:trPr>
        <w:tc>
          <w:tcPr>
            <w:tcW w:w="476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утверждении Положения об оплате труда</w:t>
            </w:r>
          </w:p>
          <w:p w:rsidR="00C73522" w:rsidRDefault="00C73522">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работников муниципального казенного учреждения «Центр бюджетного учета» Советского района Курской области</w:t>
            </w:r>
          </w:p>
        </w:tc>
      </w:tr>
    </w:tbl>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со статьей 135 Трудового кодекса Российской Федерации, Уставом муниципального образования «Советский район» Курской области, Представительное Собрание Советского района </w:t>
      </w:r>
      <w:r>
        <w:rPr>
          <w:rStyle w:val="a4"/>
          <w:rFonts w:ascii="Tahoma" w:hAnsi="Tahoma" w:cs="Tahoma"/>
          <w:color w:val="000000"/>
          <w:sz w:val="11"/>
          <w:szCs w:val="11"/>
        </w:rPr>
        <w:t>решило:</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Положение об оплате труда работников муниципального казенного учреждения «Центр бюджетного учета» Советского района Курской области (приложение).</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Настоящее решение вступает в силу со дня его подписания и распространяется на правоотношения, возникшие с 1 апреля 2021 года.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Заместитель Председателя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Представительного Собрания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Л.И.Баранова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Приложение</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Утверждено</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решением Представительного Собрания Советского района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22.04.2021 г. № 193</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Положение</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об оплате труда работников муниципального казенного учреждения «Центр бюджетного учета» Советского района Курской области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I. Общие положения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Настоящее Положение об оплате труда работников муниципального казенного учреждения «Центр бюджетного учета» Советского района Курской области (далее - Положение) разработано  в соответствии с Трудовым кодексом Российской Федерации, приказом Минздравсоцразвития России от 29.05.2008 года № 247н «Об утверждении профессиональных квалификационных групп общеотраслевых должностей руководителей, специалистов и служащих», решением Представительного Собрания Советского района от 25.02.2010 года № 44 «Об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 Решение Представительного Собрания Советского района от 25.02.2010 года № 43  «Об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Настоящее Положение регулирует порядок оплаты труда работников муниципального казенного учреждения «Центр бюджетного учета» Советского района Курской области (далее –   учреждение).</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Положение включает в себя размеры окладов (должностных окладов), по профессиональным квалификационным группам (далее - ПКГ), размеры повышающих коэффициентов к окладам, условия и размеры выплат компенсационного и стимулирующего характера в соответствии с перечнями выплат, утвержденными настоящим Положением.</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Месячная заработная плата работника, полностью отработавшего норму рабочего времени и выполнившего норму труда (трудовые обязанности), не может быть ниже минимальной заработной платы, установленной Федеральным законом.</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Введение в учреждении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Оплата труда в учреждении устанавливается локальными нормативными актами, принимаемыми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содержащими нормы трудового права и настоящим Положением.</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II. Порядок и условия оплаты труда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1.Основные условия оплаты труда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Оплата труда работников учреждения: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1.1.1 предусматривает:</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зависимость величины заработной платы от квалификации специалистов, сложности выполняемых работ, количества и качества затраченного труда;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индивидуальный подход к использованию различных видов стимулирующих выплат за высокие результаты работы за счет применения критериев стимулирующего характера;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индивидуальный подход к использованию различных видов выплат компенсационного характера;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социальную поддержку работников.</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1.1.2 включает в себя: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размеры окладов (должностных окладов), ставок заработной платы, персонального повышающего коэффициента, выплаты компенсационного и стимулирующего характера, премирование.</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1.1.3 устанавливается с учетом:</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единого тарифно-квалификационного справочника работ и профессий рабочих;</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единого квалификационного справочника должностей руководителей, специалистов и служащих;</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должностных окладов;</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персонального повышающего коэффициента к окладам;</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перечня видов выплат компенсационного характера;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перечня видов выплат стимулирующего характера;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настоящего Положения.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Фонд оплаты труда работников учреждения формируется на календарный год, исходя из объема доведенных главным распорядителем средств бюджета муниципального района «Советский район» Курской области лимитов бюджетных обязательств.</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Учреждение в пределах имеющихся у него средств на оплату труда работников по согласованию с Учредителем определяет размеры окладов (должностных окладов), а также размеры повышающих коэффициентов, выплат компенсационного и стимулирующего характера, а также других мер материального стимулирования.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трех размеров указанной средней заработной платы. Решение об установлении размера должностного оклада руководителю учреждения принимается Учредителем.</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1.5. Должностной оклад главного бухгалтера учреждения устанавливаются на 10 процентов ниже должностного оклада руководителя учреждения.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Предельный уровень соотношения средней заработной платы руководителя учреждения и средней заработной платы работников списочного состава (без учета руководителя и главного бухгалтера) учреждения устанавливается учреждением в кратности от 1 до 8.</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Соотношение средней заработной платы руководителя и средней заработной платы работников списочного состава учреждений рассчитывается за календарный год.</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Среднемесячная заработная плата работников  учреждений (без учета заработной платы руководителя, главного бухгалтера) определяется путем деления суммы фактически начисленной заработной платы (включая выплаты, предусмотренные системой оплаты труда) таких работников списочного состава (без учета руководителя, главного бухгалтера) на среднесписочную численность таких работников (без учета руководителя, главного бухгалтера) за соответствующий календарный год и деления на 12 (количество месяцев в году). Определение среднесписочной численности указанных работников за соответствующий календарный год осуществляется в соответствии с методикой, используемой для целей федерального статистического наблюдения.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Среднемесячная заработная плата руководителя, главного бухгалтера учреждения определяется путем деления суммы фактически начисленной заработной платы (включая выплаты, предусмотренные системой оплаты труда) соответствующему руководителю, главному бухгалтеру за календарный год на 12 (количество месяцев в году). Если руководитель, главный бухгалтер учреждения состоял в трудовых отношениях с учреждением неполный календарный год, то среднемесячная заработная плата определяется исходя из фактически отработанных соответствующим руководителем, главным бухгалтером полных календарных месяцев.</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1.6.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 в соответствии с приложением №3 к настоящему Положению.</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1.7. Порядок исчисления размера средней заработной платы для определения размера должностного оклада руководителя учреждения утверждается решением Представительного Собрания Советского района.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1.8. Размеры окладов (должностных окладов) работников   учреждения, устанавливаются руководителем учреждения по квалификационным уровням профессионально-квалификационных групп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 Порядок и условия оплаты труда работников</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2.1. Размеры должностных окладов работников устанавливаются на основе отнесения занимаемых ими должностей к профессиональным квалификационным группам, разрабатываемым в соответствии с приказом Минздравсоцразвития России от 29.05.2008 года № 247н «Об утверждении профессиональных квалификационных групп общеотраслевых должностей руководителей, специалистов и служащих» согласно Приложению №1 к настоящему Положению.</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2.2. К должностным окладам по соответствующим ПКГ на определенный период времени в течение соответствующего календарного года с учетом обеспечения финансовыми средствами устанавливается персональный повышающий коэффициент к окладу.</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Персональный повышающий коэффициент к окладу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 и других факторов. Применение повышающего коэффициента к окладу по занимаемой должности не образует новый оклад и не учитывается при начислении компенсационных и стимулирующих выплат.</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об установлении персонального повышающего коэффициента к окладу и его размерах принимается: в отношении руководителя учреждения – Учредителем; остальным работникам   учреждения - руководителем учреждения в соответствии с Приложением №2 к настоящему Положению.</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2.4. С учетом условий труда работникам устанавливаются выплаты компенсационного характера, предусмотренные разделом III настоящего Положения.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2.5. Работникам устанавливаются стимулирующие выплаты, предусмотренные разделом IV настоящего Положения.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Оплата труда по совместительству, а также на условиях неполного рабочего времени, производится исходя из оклада (должностного оклада), выплат компенсационного и стимулирующего характера, предусмотренных нормативными правовыми актами Российской Федерации, а также настоящим Положением, пропорционально отработанному времени в зависимости от выработки либо на других условиях, определенных трудовым договором.</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III. Компенсационные выплаты</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 соответствии с Трудовым кодексом Российской Федерации, приказом Министерства здравоохранения и социального развития Российской Федерации от 29.12.2007 года № 822 «Об утверждении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 решением Представительного Собрания Советского района от 25.02.2010 года  №  43 «Об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 работникам могут быть осуществлены следующие выплаты компенсационного характера: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доплата за совмещение профессий (должностей);</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повышенная оплата за работу в выходные и нерабочие праздничные дни;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повышенная оплата сверхурочной работы.</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Выплаты компенсационного характера устанавливаются локальным актом учреждения в пределах ассигнований бюджетных средств, выделенных из средств бюджета муниципального района «Советский район» Курской области на оплату труда работников учреждения.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Включение в этот перечень других видов компенсационных выплат не допускается.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Размеры и условия осуществления выплат компенсационного характера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Выплаты компенсационного характера в условиях, отклоняющихся от нормальных, устанавливаются с учетом статьи 149 Трудового кодекса Российской Федерации.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с учетом содержания и (или) объема дополнительной работы.</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В соответствии со статьей 151 Трудового кодекса Российской Федерации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дополнительным соглашением к трудовому договору с учетом содержания и (или) объема дополнительной работы.</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 соответствии со статьей 153 Трудового кодекса Российской Федерации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Размер доплаты составляет:</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менее одинарной дневной части оклада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части оклада сверх оклада (должностного оклада), если работа производилась сверх месячной нормы рабочего времени;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менее одинарной часовой ставки (части оклада (должностного оклада) сверх оклада (должностного оклада) за каждый час работы, если работа в праздничный день производилась в пределах месячной нормы рабочего времени и в размере не менее двойной часовой ставки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В соответствии со статьей 152 Трудового кодекса Российской Федерации, повышенная оплата сверхурочной работы составляет за первые два часа работы не менее полуторного размера, за последующие часы – двойного размера части часового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Руководитель учреждения проводит специальную оценку условий труда в порядке, установленном трудовым законодательством.</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IV. Стимулирующие выплаты</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 целях поощрения работников учреждения за выполненную работу, основываясь на перечне видов выплат стимулирующего характера в  муниципальных учреждениях, утвержденном решением Представительного Собрания Советского района Курской области от 25.02.2010 года № 44 «Об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 работнику могут устанавливаться следующие виды выплат стимулирующего характера: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выплата за стаж работы;</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выплата за качество выполняемых работ;</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премиальные выплаты по итогам работы;</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Стимулирующая выплата за стаж работы устанавливается с учетом ранее отработанных периодов работы в следующих коэффициентах к должностному окладу:</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стаже работы от 1 года до 5 лет - 0,10;</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стаже работы от 5 лет до 10 лет - 0,15;</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стаже работы от 10 лет до15 лет - 0,20;</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стаже работы свыше 15 лет - 0,25.</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Изменение размера надбавки за продолжительность работы производится со дня достижения стажа, дающего право на увеличение размера надбавки, на основании приказа руководителя учреждения.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стаж работы, дающий право на получение надбавки, засчитывается период работы, как по основной работе, так и работе по совместительству в учреждении, а также периоды замещения должностей государственной, муниципальной службы, иные периоды работы в учреждениях и организациях, осуществляющих деятельность, соответствующую сфере деятельности учреждения, на аналогичных должностях, опыт и знания по которым необходимы для выполнения должностных обязанностей.</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о включении иных периодов в стаж работы, дающий право на получение надбавки работникам учреждения, принимается руководителем учреждения, в отношении руководителя учреждения – Учредителем.</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В целях поощрения работников за выполненную работу могут быть установлены следующие премиальные выплаты:</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премии по итогам работы;</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премии к награждениям Почетными грамотами и другими наградами (в соответствии с Положениями о награждениях Советского района, Курской области, Российской Федерации);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профессиональным праздникам.</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1.2.1.Премия по итогам работы  выплачивается с целью поощрения работников за общие результаты труда по итогам работы.</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премировании учитывается: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успешное и добросовестное исполнение работником своих должностных обязанностей в соответствующем периоде;</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инициатива, творчество и применение в работе современных форм и методов организации труда;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проведение качественной подготовки и проведения мероприятий, связанных с уставной деятельностью учреждения;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выполнение порученной работы, связанной с обеспечением рабочего процесса или уставной деятельности учреждения;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качественная подготовка и своевременная сдача отчетности;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оперативность и качественный результат труда.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утверждении фонда оплаты труда на выплату премий предусматриваются средства в размере двух должностных окладов.</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Премия по итогам работы за период выплачивается в пределах имеющихся средств. Конкретный размер премии может определяться как в процентах к окладу (должностному окладу), так и в абсолютном размере. Максимальным размером премия по итогам работы не ограничена.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решению руководителя учреждения работники, совершившие в течение месяца нарушение общественного порядка,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премированы в пониженном размере или депремированы полностью.</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Все замечания, упущения и претензии к работникам должны иметь письменное подтвержденные в виде приказа, распоряжения, служебной записки или иного документа.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 руководителя учреждения о депремировании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роспись.</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1.2.2. Премия за качество выполняемых работ выплачивается работникам единовременно за высокие показатели в работе в следующих размерах при: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 в размере до одного должностного оклада;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награждении Почетной грамотой Курской области в соответствии с Положением о Почетной грамоте Курской области;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награждении Почетной грамотой Курской областной Думы в соответствии с Положением о Почетной грамоте Курской областной Думы;</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награждении Почетной грамотой Советского района Курской области в соответствии с Положением о Почетной грамоте Советского района Курской области;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награждении Почетной грамотой Представительного Собрания Советского района Курской области в соответствии с Положением о Почетной грамоте Представительного Собрания Советского района Курской области;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объявлении работнику благодарности в размере до одного должностного оклада.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 Также в пределах средств, выделенных учреждению на оплату труда работников, может выплачиваться материальная помощь из расчёта одного должностного оклада в следующих случаях:</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рождение ребенка, при предоставлении свидетельства о рождении ребенка;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связи с длительной и (или) тяжелой болезнью, смертью или несчастьем, постигшим самого работника или его близких родственников (родителей, супругов, детей) при предоставлении соответствующих медицинских справок, заключений и других подтверждающих документов;</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связи с достижением работниками возраста 50, 55, 60 и 65 лет (юбилейные даты).</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1.4. В пределах средств, выделенных учреждению на оплату труда работников, производится единовременная выплата к отпуску. Единовременная выплата работникам учреждения производится по основному месту работы в размере двух должностных окладов при предоставлении ежегодного основного оплачиваемого отпуска в количестве не менее 14 календарных дней в пределах фонда оплаты труда по заявлению работника.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 фонда оплаты труда учреждения всем работникам (за исключением работающих по совместительству) выплачивается единовременное пособие в размере трех должностных окладов (ставок) при увольнении по собственному желанию в связи с выходом на трудовую пенсию по старости в соответствии с </w:t>
      </w:r>
      <w:hyperlink r:id="rId5" w:history="1">
        <w:r>
          <w:rPr>
            <w:rStyle w:val="a6"/>
            <w:rFonts w:ascii="Tahoma" w:hAnsi="Tahoma" w:cs="Tahoma"/>
            <w:color w:val="33A6E3"/>
            <w:sz w:val="11"/>
            <w:szCs w:val="11"/>
          </w:rPr>
          <w:t>Федеральным законом "О трудовых пенсиях в Российской Федерации"</w:t>
        </w:r>
      </w:hyperlink>
      <w:r>
        <w:rPr>
          <w:rFonts w:ascii="Tahoma" w:hAnsi="Tahoma" w:cs="Tahoma"/>
          <w:color w:val="000000"/>
          <w:sz w:val="11"/>
          <w:szCs w:val="11"/>
        </w:rPr>
        <w:t> (при наличии стажа работы в данном учреждении не менее 15 лет) или выходом на трудовую пенсию по инвалидности (независимо от стажа работы в данном учреждении).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Ответственность за соблюдение законности, обоснованности и целесообразности расходования средств возлагается на руководителя учреждения.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V. Заключительные положения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задержки выплаты работникам заработной платы и других нарушений оплаты труда по личной вине   руководителя учреждения руководитель учреждения несет ответственность в соответствии с Трудовым кодексом Российской Федерации и иными федеральными законами.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3</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  Положению об оплате труда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работников муниципального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казенного учреждения «Центр</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бюджетного учета» Советского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района Курской области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br/>
      </w:r>
      <w:r>
        <w:rPr>
          <w:rFonts w:ascii="Tahoma" w:hAnsi="Tahoma" w:cs="Tahoma"/>
          <w:color w:val="000000"/>
          <w:sz w:val="11"/>
          <w:szCs w:val="11"/>
        </w:rPr>
        <w:br/>
      </w:r>
      <w:r>
        <w:rPr>
          <w:rStyle w:val="a4"/>
          <w:rFonts w:ascii="Tahoma" w:hAnsi="Tahoma" w:cs="Tahoma"/>
          <w:color w:val="000000"/>
          <w:sz w:val="11"/>
          <w:szCs w:val="11"/>
        </w:rPr>
        <w:t>Перечень должностей работников, относимых к основному персоналу по муниципальному казенному учреждению «Центр бюджетного учета» Советского района Курской области для расчета размера средней заработной платы и определения размера должностного оклада руководителя казенного учреждения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Бухгалтер</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Заместитель главного бухгалтера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Ведущий бухгалтер</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Экономист</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Главный экономист</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Ведущий экономист</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1</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Положению об оплате труда работников муниципального казенного учреждения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«Центр бюджетного учета»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Курской области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Профессиональные квалификационные группы должностей руководителей, специалистов и служащих</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174"/>
        <w:gridCol w:w="3174"/>
        <w:gridCol w:w="3101"/>
      </w:tblGrid>
      <w:tr w:rsidR="00C73522" w:rsidTr="00C73522">
        <w:trPr>
          <w:tblCellSpacing w:w="0" w:type="dxa"/>
        </w:trPr>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Квалификационный уровень</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Наименование должностей, отнесенных к квалификационным уровням</w:t>
            </w:r>
          </w:p>
        </w:tc>
        <w:tc>
          <w:tcPr>
            <w:tcW w:w="3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Рекомендуемый должностной оклад (рублей)</w:t>
            </w:r>
          </w:p>
        </w:tc>
      </w:tr>
      <w:tr w:rsidR="00C73522" w:rsidTr="00C73522">
        <w:trPr>
          <w:tblCellSpacing w:w="0" w:type="dxa"/>
        </w:trPr>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C73522" w:rsidTr="00C73522">
        <w:trPr>
          <w:tblCellSpacing w:w="0" w:type="dxa"/>
        </w:trPr>
        <w:tc>
          <w:tcPr>
            <w:tcW w:w="11652" w:type="dxa"/>
            <w:gridSpan w:val="3"/>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73522" w:rsidRDefault="00C73522" w:rsidP="00C73522">
            <w:pPr>
              <w:numPr>
                <w:ilvl w:val="0"/>
                <w:numId w:val="16"/>
              </w:numPr>
              <w:spacing w:after="0" w:line="240" w:lineRule="auto"/>
              <w:ind w:left="0"/>
              <w:rPr>
                <w:rFonts w:ascii="Tahoma" w:hAnsi="Tahoma" w:cs="Tahoma"/>
                <w:color w:val="000000"/>
                <w:sz w:val="11"/>
                <w:szCs w:val="11"/>
              </w:rPr>
            </w:pPr>
            <w:r>
              <w:rPr>
                <w:rStyle w:val="a4"/>
                <w:rFonts w:ascii="Tahoma" w:hAnsi="Tahoma" w:cs="Tahoma"/>
                <w:color w:val="000000"/>
                <w:sz w:val="11"/>
                <w:szCs w:val="11"/>
              </w:rPr>
              <w:t>1.     Профессиональная квалификационная группа «Общеотраслевые должности служащих третьего уровня»</w:t>
            </w:r>
          </w:p>
          <w:p w:rsidR="00C73522" w:rsidRDefault="00C73522">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r>
      <w:tr w:rsidR="00C73522" w:rsidTr="00C73522">
        <w:trPr>
          <w:tblCellSpacing w:w="0" w:type="dxa"/>
        </w:trPr>
        <w:tc>
          <w:tcPr>
            <w:tcW w:w="38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квалификационный уровень</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Экономист, бухгалтер, программист, юрисконсульт</w:t>
            </w:r>
          </w:p>
        </w:tc>
        <w:tc>
          <w:tcPr>
            <w:tcW w:w="3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6 704,00</w:t>
            </w:r>
          </w:p>
        </w:tc>
      </w:tr>
      <w:tr w:rsidR="00C73522" w:rsidTr="00C73522">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73522" w:rsidRDefault="00C73522">
            <w:pPr>
              <w:rPr>
                <w:rFonts w:ascii="Tahoma" w:hAnsi="Tahoma" w:cs="Tahoma"/>
                <w:color w:val="000000"/>
                <w:sz w:val="11"/>
                <w:szCs w:val="11"/>
              </w:rPr>
            </w:pP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Специалист по закупкам</w:t>
            </w:r>
          </w:p>
        </w:tc>
        <w:tc>
          <w:tcPr>
            <w:tcW w:w="3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6 704,00</w:t>
            </w:r>
          </w:p>
        </w:tc>
      </w:tr>
      <w:tr w:rsidR="00C73522" w:rsidTr="00C73522">
        <w:trPr>
          <w:tblCellSpacing w:w="0" w:type="dxa"/>
        </w:trPr>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квалификационный уровень</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10 817,00</w:t>
            </w:r>
          </w:p>
        </w:tc>
      </w:tr>
      <w:tr w:rsidR="00C73522" w:rsidTr="00C73522">
        <w:trPr>
          <w:tblCellSpacing w:w="0" w:type="dxa"/>
        </w:trPr>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квалификационный уровень</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Заместитель главного бухгалтера, главный экономист</w:t>
            </w:r>
          </w:p>
        </w:tc>
        <w:tc>
          <w:tcPr>
            <w:tcW w:w="3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12 802,00</w:t>
            </w:r>
          </w:p>
        </w:tc>
      </w:tr>
      <w:tr w:rsidR="00C73522" w:rsidTr="00C73522">
        <w:trPr>
          <w:tblCellSpacing w:w="0" w:type="dxa"/>
        </w:trPr>
        <w:tc>
          <w:tcPr>
            <w:tcW w:w="11652" w:type="dxa"/>
            <w:gridSpan w:val="3"/>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73522" w:rsidRDefault="00C73522">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w:t>
            </w:r>
            <w:r>
              <w:rPr>
                <w:rFonts w:ascii="Tahoma" w:hAnsi="Tahoma" w:cs="Tahoma"/>
                <w:color w:val="000000"/>
                <w:sz w:val="11"/>
                <w:szCs w:val="11"/>
              </w:rPr>
              <w:t> </w:t>
            </w:r>
            <w:r>
              <w:rPr>
                <w:rStyle w:val="a4"/>
                <w:rFonts w:ascii="Tahoma" w:hAnsi="Tahoma" w:cs="Tahoma"/>
                <w:color w:val="000000"/>
                <w:sz w:val="11"/>
                <w:szCs w:val="11"/>
              </w:rPr>
              <w:t>Профессиональная квалификационная группа «Общеотраслевые должности служащих четвертого уровня»</w:t>
            </w:r>
          </w:p>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C73522" w:rsidTr="00C73522">
        <w:trPr>
          <w:tblCellSpacing w:w="0" w:type="dxa"/>
        </w:trPr>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квалификационный уровень</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Начальник отдела</w:t>
            </w:r>
          </w:p>
        </w:tc>
        <w:tc>
          <w:tcPr>
            <w:tcW w:w="3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12 802,00</w:t>
            </w:r>
          </w:p>
        </w:tc>
      </w:tr>
    </w:tbl>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2</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Положению об оплате труда работников муниципального казенного учреждения</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«Центр бюджетного учета»</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Курской области</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73522" w:rsidRDefault="00C73522" w:rsidP="00C73522">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Размеры персонального повышающего коэффициента к должностному окладу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174"/>
        <w:gridCol w:w="3174"/>
        <w:gridCol w:w="3101"/>
      </w:tblGrid>
      <w:tr w:rsidR="00C73522" w:rsidTr="00C73522">
        <w:trPr>
          <w:tblCellSpacing w:w="0" w:type="dxa"/>
        </w:trPr>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Квалификационный уровень</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Наименование должностей, отнесенных к квалификационным уровням</w:t>
            </w:r>
          </w:p>
        </w:tc>
        <w:tc>
          <w:tcPr>
            <w:tcW w:w="3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Рекомендуемый размер персонального повышающего коэффициента к должностному окладу</w:t>
            </w:r>
          </w:p>
        </w:tc>
      </w:tr>
      <w:tr w:rsidR="00C73522" w:rsidTr="00C73522">
        <w:trPr>
          <w:tblCellSpacing w:w="0" w:type="dxa"/>
        </w:trPr>
        <w:tc>
          <w:tcPr>
            <w:tcW w:w="11652" w:type="dxa"/>
            <w:gridSpan w:val="3"/>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r>
      <w:tr w:rsidR="00C73522" w:rsidTr="00C73522">
        <w:trPr>
          <w:tblCellSpacing w:w="0" w:type="dxa"/>
        </w:trPr>
        <w:tc>
          <w:tcPr>
            <w:tcW w:w="11652" w:type="dxa"/>
            <w:gridSpan w:val="3"/>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rsidP="00C73522">
            <w:pPr>
              <w:numPr>
                <w:ilvl w:val="0"/>
                <w:numId w:val="17"/>
              </w:numPr>
              <w:spacing w:after="0" w:line="240" w:lineRule="auto"/>
              <w:ind w:left="0"/>
              <w:rPr>
                <w:rFonts w:ascii="Tahoma" w:hAnsi="Tahoma" w:cs="Tahoma"/>
                <w:color w:val="000000"/>
                <w:sz w:val="11"/>
                <w:szCs w:val="11"/>
              </w:rPr>
            </w:pPr>
            <w:r>
              <w:rPr>
                <w:rStyle w:val="a4"/>
                <w:rFonts w:ascii="Tahoma" w:hAnsi="Tahoma" w:cs="Tahoma"/>
                <w:color w:val="000000"/>
                <w:sz w:val="11"/>
                <w:szCs w:val="11"/>
              </w:rPr>
              <w:t>1.     Профессиональная квалификационная группа «Общеотраслевые должности служащих третьего уровня»</w:t>
            </w:r>
          </w:p>
          <w:p w:rsidR="00C73522" w:rsidRDefault="00C73522">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r>
      <w:tr w:rsidR="00C73522" w:rsidTr="00C73522">
        <w:trPr>
          <w:tblCellSpacing w:w="0" w:type="dxa"/>
        </w:trPr>
        <w:tc>
          <w:tcPr>
            <w:tcW w:w="38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vAlign w:val="cente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квалификационный уровень</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Экономист, бухгалтер, программист, юрисконсульт</w:t>
            </w:r>
          </w:p>
        </w:tc>
        <w:tc>
          <w:tcPr>
            <w:tcW w:w="3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0,1-2,1</w:t>
            </w:r>
          </w:p>
        </w:tc>
      </w:tr>
      <w:tr w:rsidR="00C73522" w:rsidTr="00C73522">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C73522" w:rsidRDefault="00C73522">
            <w:pPr>
              <w:rPr>
                <w:rFonts w:ascii="Tahoma" w:hAnsi="Tahoma" w:cs="Tahoma"/>
                <w:color w:val="000000"/>
                <w:sz w:val="11"/>
                <w:szCs w:val="11"/>
              </w:rPr>
            </w:pP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Специалист по закупкам</w:t>
            </w:r>
          </w:p>
        </w:tc>
        <w:tc>
          <w:tcPr>
            <w:tcW w:w="3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0,1-2,1</w:t>
            </w:r>
          </w:p>
        </w:tc>
      </w:tr>
      <w:tr w:rsidR="00C73522" w:rsidTr="00C73522">
        <w:trPr>
          <w:tblCellSpacing w:w="0" w:type="dxa"/>
        </w:trPr>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квалификационный уровень</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Должности служащих первого квалификационного уровня, </w:t>
            </w:r>
            <w:r>
              <w:rPr>
                <w:rFonts w:ascii="Tahoma" w:hAnsi="Tahoma" w:cs="Tahoma"/>
                <w:color w:val="000000"/>
                <w:sz w:val="11"/>
                <w:szCs w:val="11"/>
              </w:rPr>
              <w:lastRenderedPageBreak/>
              <w:t>по которым может устанавливаться производное должностное наименование «ведущий»</w:t>
            </w:r>
          </w:p>
        </w:tc>
        <w:tc>
          <w:tcPr>
            <w:tcW w:w="3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0,1-1,0</w:t>
            </w:r>
          </w:p>
        </w:tc>
      </w:tr>
      <w:tr w:rsidR="00C73522" w:rsidTr="00C73522">
        <w:trPr>
          <w:tblCellSpacing w:w="0" w:type="dxa"/>
        </w:trPr>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5 квалификационный уровень</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Заместитель главного бухгалтера</w:t>
            </w:r>
          </w:p>
        </w:tc>
        <w:tc>
          <w:tcPr>
            <w:tcW w:w="3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0,1-1,1</w:t>
            </w:r>
          </w:p>
        </w:tc>
      </w:tr>
      <w:tr w:rsidR="00C73522" w:rsidTr="00C73522">
        <w:trPr>
          <w:tblCellSpacing w:w="0" w:type="dxa"/>
        </w:trPr>
        <w:tc>
          <w:tcPr>
            <w:tcW w:w="11652" w:type="dxa"/>
            <w:gridSpan w:val="3"/>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2.</w:t>
            </w:r>
            <w:r>
              <w:rPr>
                <w:rFonts w:ascii="Tahoma" w:hAnsi="Tahoma" w:cs="Tahoma"/>
                <w:color w:val="000000"/>
                <w:sz w:val="11"/>
                <w:szCs w:val="11"/>
              </w:rPr>
              <w:t> </w:t>
            </w:r>
            <w:r>
              <w:rPr>
                <w:rStyle w:val="a4"/>
                <w:rFonts w:ascii="Tahoma" w:hAnsi="Tahoma" w:cs="Tahoma"/>
                <w:color w:val="000000"/>
                <w:sz w:val="11"/>
                <w:szCs w:val="11"/>
              </w:rPr>
              <w:t>Профессиональная квалификационная группа «Общеотраслевые должности служащих четвертого уровня»</w:t>
            </w:r>
          </w:p>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C73522" w:rsidTr="00C73522">
        <w:trPr>
          <w:tblCellSpacing w:w="0" w:type="dxa"/>
        </w:trPr>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квалификационный уровень</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Начальник отдела</w:t>
            </w:r>
          </w:p>
        </w:tc>
        <w:tc>
          <w:tcPr>
            <w:tcW w:w="3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0,1-1,0</w:t>
            </w:r>
          </w:p>
        </w:tc>
      </w:tr>
      <w:tr w:rsidR="00C73522" w:rsidTr="00C73522">
        <w:trPr>
          <w:tblCellSpacing w:w="0" w:type="dxa"/>
        </w:trPr>
        <w:tc>
          <w:tcPr>
            <w:tcW w:w="11652" w:type="dxa"/>
            <w:gridSpan w:val="3"/>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Размеры персонального повышающего коэффициента руководителей</w:t>
            </w:r>
          </w:p>
          <w:p w:rsidR="00C73522" w:rsidRDefault="00C73522">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r>
      <w:tr w:rsidR="00C73522" w:rsidTr="00C73522">
        <w:trPr>
          <w:tblCellSpacing w:w="0" w:type="dxa"/>
        </w:trPr>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Руководитель</w:t>
            </w:r>
          </w:p>
        </w:tc>
        <w:tc>
          <w:tcPr>
            <w:tcW w:w="3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0,1-1,1</w:t>
            </w:r>
          </w:p>
        </w:tc>
      </w:tr>
      <w:tr w:rsidR="00C73522" w:rsidTr="00C73522">
        <w:trPr>
          <w:tblCellSpacing w:w="0" w:type="dxa"/>
        </w:trPr>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Главный бухгалтер</w:t>
            </w:r>
          </w:p>
        </w:tc>
        <w:tc>
          <w:tcPr>
            <w:tcW w:w="387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C73522" w:rsidRDefault="00C73522">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0,1-1,1</w:t>
            </w:r>
          </w:p>
        </w:tc>
      </w:tr>
    </w:tbl>
    <w:p w:rsidR="00D847F3" w:rsidRPr="00C73522" w:rsidRDefault="00D847F3" w:rsidP="00C73522"/>
    <w:sectPr w:rsidR="00D847F3" w:rsidRPr="00C73522"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B6227B"/>
    <w:multiLevelType w:val="multilevel"/>
    <w:tmpl w:val="EE5E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A26F0D"/>
    <w:multiLevelType w:val="multilevel"/>
    <w:tmpl w:val="4F2A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F113D7"/>
    <w:multiLevelType w:val="multilevel"/>
    <w:tmpl w:val="A006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F65B70"/>
    <w:multiLevelType w:val="multilevel"/>
    <w:tmpl w:val="4E0C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3B6FE8"/>
    <w:multiLevelType w:val="multilevel"/>
    <w:tmpl w:val="AE68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33264A"/>
    <w:multiLevelType w:val="multilevel"/>
    <w:tmpl w:val="18E8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533F48"/>
    <w:multiLevelType w:val="multilevel"/>
    <w:tmpl w:val="B93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1"/>
  </w:num>
  <w:num w:numId="5">
    <w:abstractNumId w:val="10"/>
  </w:num>
  <w:num w:numId="6">
    <w:abstractNumId w:val="6"/>
  </w:num>
  <w:num w:numId="7">
    <w:abstractNumId w:val="5"/>
  </w:num>
  <w:num w:numId="8">
    <w:abstractNumId w:val="12"/>
  </w:num>
  <w:num w:numId="9">
    <w:abstractNumId w:val="0"/>
  </w:num>
  <w:num w:numId="10">
    <w:abstractNumId w:val="15"/>
  </w:num>
  <w:num w:numId="11">
    <w:abstractNumId w:val="13"/>
  </w:num>
  <w:num w:numId="12">
    <w:abstractNumId w:val="9"/>
  </w:num>
  <w:num w:numId="13">
    <w:abstractNumId w:val="8"/>
  </w:num>
  <w:num w:numId="14">
    <w:abstractNumId w:val="11"/>
  </w:num>
  <w:num w:numId="15">
    <w:abstractNumId w:val="16"/>
  </w:num>
  <w:num w:numId="16">
    <w:abstractNumId w:val="14"/>
  </w:num>
  <w:num w:numId="17">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31C6"/>
    <w:rsid w:val="0002740E"/>
    <w:rsid w:val="000400B1"/>
    <w:rsid w:val="00041E2F"/>
    <w:rsid w:val="00045E99"/>
    <w:rsid w:val="00050973"/>
    <w:rsid w:val="00064C80"/>
    <w:rsid w:val="0007655C"/>
    <w:rsid w:val="000768F1"/>
    <w:rsid w:val="00092447"/>
    <w:rsid w:val="0009409E"/>
    <w:rsid w:val="000941EA"/>
    <w:rsid w:val="000A0BFC"/>
    <w:rsid w:val="000B421D"/>
    <w:rsid w:val="000D1844"/>
    <w:rsid w:val="000D4149"/>
    <w:rsid w:val="000D4FAF"/>
    <w:rsid w:val="000E30D6"/>
    <w:rsid w:val="000E6F31"/>
    <w:rsid w:val="001010AB"/>
    <w:rsid w:val="00112133"/>
    <w:rsid w:val="00122913"/>
    <w:rsid w:val="001250BB"/>
    <w:rsid w:val="00125274"/>
    <w:rsid w:val="0013523C"/>
    <w:rsid w:val="0015015C"/>
    <w:rsid w:val="00167845"/>
    <w:rsid w:val="001737E2"/>
    <w:rsid w:val="00182B22"/>
    <w:rsid w:val="001A217D"/>
    <w:rsid w:val="001A73E9"/>
    <w:rsid w:val="001B6A58"/>
    <w:rsid w:val="001B7F73"/>
    <w:rsid w:val="001C15E1"/>
    <w:rsid w:val="001C1BBC"/>
    <w:rsid w:val="001C51ED"/>
    <w:rsid w:val="001E07BD"/>
    <w:rsid w:val="001E0DA9"/>
    <w:rsid w:val="001E68B8"/>
    <w:rsid w:val="001F7568"/>
    <w:rsid w:val="00211828"/>
    <w:rsid w:val="002168F8"/>
    <w:rsid w:val="002455B5"/>
    <w:rsid w:val="00261CBA"/>
    <w:rsid w:val="0026529B"/>
    <w:rsid w:val="00265BCA"/>
    <w:rsid w:val="00266637"/>
    <w:rsid w:val="0029178B"/>
    <w:rsid w:val="00293E69"/>
    <w:rsid w:val="00296C40"/>
    <w:rsid w:val="002B1509"/>
    <w:rsid w:val="002B2ED5"/>
    <w:rsid w:val="002B5B92"/>
    <w:rsid w:val="002C6FA1"/>
    <w:rsid w:val="002C7E81"/>
    <w:rsid w:val="002D5D22"/>
    <w:rsid w:val="002D722D"/>
    <w:rsid w:val="002E0350"/>
    <w:rsid w:val="002E1553"/>
    <w:rsid w:val="002E2828"/>
    <w:rsid w:val="002E6090"/>
    <w:rsid w:val="002F13C6"/>
    <w:rsid w:val="002F1C42"/>
    <w:rsid w:val="002F3249"/>
    <w:rsid w:val="002F37F4"/>
    <w:rsid w:val="0030799E"/>
    <w:rsid w:val="00311AB0"/>
    <w:rsid w:val="003238A1"/>
    <w:rsid w:val="00334ADA"/>
    <w:rsid w:val="003351CA"/>
    <w:rsid w:val="003524A6"/>
    <w:rsid w:val="003534B0"/>
    <w:rsid w:val="00391402"/>
    <w:rsid w:val="003932CC"/>
    <w:rsid w:val="003946E0"/>
    <w:rsid w:val="003B0997"/>
    <w:rsid w:val="003C0004"/>
    <w:rsid w:val="003C4887"/>
    <w:rsid w:val="003C7983"/>
    <w:rsid w:val="003E099F"/>
    <w:rsid w:val="003F025A"/>
    <w:rsid w:val="003F74E8"/>
    <w:rsid w:val="004010B5"/>
    <w:rsid w:val="00412D32"/>
    <w:rsid w:val="00415E5F"/>
    <w:rsid w:val="00422242"/>
    <w:rsid w:val="00423EF0"/>
    <w:rsid w:val="004335E7"/>
    <w:rsid w:val="004337DB"/>
    <w:rsid w:val="0043534B"/>
    <w:rsid w:val="0043747D"/>
    <w:rsid w:val="00475C76"/>
    <w:rsid w:val="00480DC9"/>
    <w:rsid w:val="00480F0C"/>
    <w:rsid w:val="0048413D"/>
    <w:rsid w:val="00494147"/>
    <w:rsid w:val="00497D3A"/>
    <w:rsid w:val="004A40B0"/>
    <w:rsid w:val="004B0367"/>
    <w:rsid w:val="004B1A00"/>
    <w:rsid w:val="004B3E3B"/>
    <w:rsid w:val="004B77D4"/>
    <w:rsid w:val="004C3478"/>
    <w:rsid w:val="004E3183"/>
    <w:rsid w:val="004F0E10"/>
    <w:rsid w:val="004F4258"/>
    <w:rsid w:val="005136DE"/>
    <w:rsid w:val="00521E13"/>
    <w:rsid w:val="00522860"/>
    <w:rsid w:val="00523E6F"/>
    <w:rsid w:val="00530602"/>
    <w:rsid w:val="00530DDB"/>
    <w:rsid w:val="00535431"/>
    <w:rsid w:val="0054361C"/>
    <w:rsid w:val="005459FB"/>
    <w:rsid w:val="005523C3"/>
    <w:rsid w:val="005533D8"/>
    <w:rsid w:val="0055385A"/>
    <w:rsid w:val="005568E8"/>
    <w:rsid w:val="005600B4"/>
    <w:rsid w:val="00564A0C"/>
    <w:rsid w:val="00571523"/>
    <w:rsid w:val="00572965"/>
    <w:rsid w:val="0057638F"/>
    <w:rsid w:val="005776C4"/>
    <w:rsid w:val="00580FDC"/>
    <w:rsid w:val="0058581F"/>
    <w:rsid w:val="00587821"/>
    <w:rsid w:val="00595B05"/>
    <w:rsid w:val="005B038A"/>
    <w:rsid w:val="005B1C79"/>
    <w:rsid w:val="005B6812"/>
    <w:rsid w:val="005E0555"/>
    <w:rsid w:val="005E351D"/>
    <w:rsid w:val="005E5A08"/>
    <w:rsid w:val="00606C35"/>
    <w:rsid w:val="0060707E"/>
    <w:rsid w:val="006113E5"/>
    <w:rsid w:val="00612407"/>
    <w:rsid w:val="00615F94"/>
    <w:rsid w:val="006214F8"/>
    <w:rsid w:val="00624177"/>
    <w:rsid w:val="00627978"/>
    <w:rsid w:val="006336F7"/>
    <w:rsid w:val="00635366"/>
    <w:rsid w:val="006418F7"/>
    <w:rsid w:val="006432CA"/>
    <w:rsid w:val="006441C9"/>
    <w:rsid w:val="0065587D"/>
    <w:rsid w:val="00655E8D"/>
    <w:rsid w:val="006564D3"/>
    <w:rsid w:val="006618D4"/>
    <w:rsid w:val="00666918"/>
    <w:rsid w:val="00667721"/>
    <w:rsid w:val="00673854"/>
    <w:rsid w:val="00686353"/>
    <w:rsid w:val="00694736"/>
    <w:rsid w:val="00697F7F"/>
    <w:rsid w:val="006A320D"/>
    <w:rsid w:val="006A5255"/>
    <w:rsid w:val="006B215E"/>
    <w:rsid w:val="006B29DA"/>
    <w:rsid w:val="006B633A"/>
    <w:rsid w:val="006B652A"/>
    <w:rsid w:val="006C0014"/>
    <w:rsid w:val="006D0081"/>
    <w:rsid w:val="006D3C50"/>
    <w:rsid w:val="006D5B28"/>
    <w:rsid w:val="006E0AAF"/>
    <w:rsid w:val="006E44D5"/>
    <w:rsid w:val="006E64EE"/>
    <w:rsid w:val="006E7DB0"/>
    <w:rsid w:val="006F48A7"/>
    <w:rsid w:val="007063D7"/>
    <w:rsid w:val="00707104"/>
    <w:rsid w:val="00710C0B"/>
    <w:rsid w:val="00711F94"/>
    <w:rsid w:val="007368BA"/>
    <w:rsid w:val="007377DB"/>
    <w:rsid w:val="007454EA"/>
    <w:rsid w:val="00751F0E"/>
    <w:rsid w:val="00752A13"/>
    <w:rsid w:val="00761A79"/>
    <w:rsid w:val="00766BB3"/>
    <w:rsid w:val="0077172C"/>
    <w:rsid w:val="00772559"/>
    <w:rsid w:val="00776D9A"/>
    <w:rsid w:val="00796974"/>
    <w:rsid w:val="007A0860"/>
    <w:rsid w:val="007A5B92"/>
    <w:rsid w:val="007A7807"/>
    <w:rsid w:val="007D46DD"/>
    <w:rsid w:val="007E29B3"/>
    <w:rsid w:val="007E7E97"/>
    <w:rsid w:val="007F0B58"/>
    <w:rsid w:val="007F263C"/>
    <w:rsid w:val="008011A9"/>
    <w:rsid w:val="00804721"/>
    <w:rsid w:val="008049CE"/>
    <w:rsid w:val="00811738"/>
    <w:rsid w:val="00816307"/>
    <w:rsid w:val="00837DB9"/>
    <w:rsid w:val="00847079"/>
    <w:rsid w:val="00857F51"/>
    <w:rsid w:val="008724A7"/>
    <w:rsid w:val="00882E98"/>
    <w:rsid w:val="00884C84"/>
    <w:rsid w:val="008A3985"/>
    <w:rsid w:val="008B23DE"/>
    <w:rsid w:val="008C0105"/>
    <w:rsid w:val="008C1825"/>
    <w:rsid w:val="008C2FF5"/>
    <w:rsid w:val="008C32AF"/>
    <w:rsid w:val="008C6C03"/>
    <w:rsid w:val="008C79C5"/>
    <w:rsid w:val="008D22E4"/>
    <w:rsid w:val="008D58E3"/>
    <w:rsid w:val="008D5F10"/>
    <w:rsid w:val="008D78ED"/>
    <w:rsid w:val="008F0031"/>
    <w:rsid w:val="00905C82"/>
    <w:rsid w:val="00906280"/>
    <w:rsid w:val="00906D0F"/>
    <w:rsid w:val="009208D9"/>
    <w:rsid w:val="00923198"/>
    <w:rsid w:val="009247A7"/>
    <w:rsid w:val="00931EB9"/>
    <w:rsid w:val="009379EE"/>
    <w:rsid w:val="00942DA2"/>
    <w:rsid w:val="00954871"/>
    <w:rsid w:val="00982ABB"/>
    <w:rsid w:val="00984556"/>
    <w:rsid w:val="00994F8B"/>
    <w:rsid w:val="009A05D7"/>
    <w:rsid w:val="009A6FE8"/>
    <w:rsid w:val="009B216F"/>
    <w:rsid w:val="009B4A8E"/>
    <w:rsid w:val="009B7992"/>
    <w:rsid w:val="009B7D87"/>
    <w:rsid w:val="009C4AB3"/>
    <w:rsid w:val="009D1C0E"/>
    <w:rsid w:val="009D49AD"/>
    <w:rsid w:val="009E032C"/>
    <w:rsid w:val="009F3C35"/>
    <w:rsid w:val="00A04DD2"/>
    <w:rsid w:val="00A05141"/>
    <w:rsid w:val="00A107F5"/>
    <w:rsid w:val="00A20418"/>
    <w:rsid w:val="00A20754"/>
    <w:rsid w:val="00A25D26"/>
    <w:rsid w:val="00A32637"/>
    <w:rsid w:val="00A356D9"/>
    <w:rsid w:val="00A3771B"/>
    <w:rsid w:val="00A37DDE"/>
    <w:rsid w:val="00A422C4"/>
    <w:rsid w:val="00A43322"/>
    <w:rsid w:val="00A52FB3"/>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14F69"/>
    <w:rsid w:val="00B2401D"/>
    <w:rsid w:val="00B30588"/>
    <w:rsid w:val="00B320C3"/>
    <w:rsid w:val="00B41713"/>
    <w:rsid w:val="00B43FDD"/>
    <w:rsid w:val="00B507EA"/>
    <w:rsid w:val="00B5107D"/>
    <w:rsid w:val="00B56650"/>
    <w:rsid w:val="00B56CB5"/>
    <w:rsid w:val="00B65DE1"/>
    <w:rsid w:val="00B66E68"/>
    <w:rsid w:val="00B8399F"/>
    <w:rsid w:val="00B9785C"/>
    <w:rsid w:val="00BA3F31"/>
    <w:rsid w:val="00BB51D0"/>
    <w:rsid w:val="00BB72ED"/>
    <w:rsid w:val="00BC555A"/>
    <w:rsid w:val="00BD1FA4"/>
    <w:rsid w:val="00BD6446"/>
    <w:rsid w:val="00BD7FF1"/>
    <w:rsid w:val="00C0499C"/>
    <w:rsid w:val="00C04FBB"/>
    <w:rsid w:val="00C07B88"/>
    <w:rsid w:val="00C20D27"/>
    <w:rsid w:val="00C21A5F"/>
    <w:rsid w:val="00C22B02"/>
    <w:rsid w:val="00C3103B"/>
    <w:rsid w:val="00C35862"/>
    <w:rsid w:val="00C37162"/>
    <w:rsid w:val="00C41CB9"/>
    <w:rsid w:val="00C45F4E"/>
    <w:rsid w:val="00C50608"/>
    <w:rsid w:val="00C5129A"/>
    <w:rsid w:val="00C61B1B"/>
    <w:rsid w:val="00C7245E"/>
    <w:rsid w:val="00C73137"/>
    <w:rsid w:val="00C73522"/>
    <w:rsid w:val="00C76932"/>
    <w:rsid w:val="00C77873"/>
    <w:rsid w:val="00C85F67"/>
    <w:rsid w:val="00C917A9"/>
    <w:rsid w:val="00CA433E"/>
    <w:rsid w:val="00CB33BC"/>
    <w:rsid w:val="00CB4920"/>
    <w:rsid w:val="00CB7143"/>
    <w:rsid w:val="00CC49C1"/>
    <w:rsid w:val="00CC5F35"/>
    <w:rsid w:val="00CD3F50"/>
    <w:rsid w:val="00CD7351"/>
    <w:rsid w:val="00CD7CC4"/>
    <w:rsid w:val="00CE5D0E"/>
    <w:rsid w:val="00CE7A19"/>
    <w:rsid w:val="00CF5475"/>
    <w:rsid w:val="00D12290"/>
    <w:rsid w:val="00D14834"/>
    <w:rsid w:val="00D1649A"/>
    <w:rsid w:val="00D16A3F"/>
    <w:rsid w:val="00D17CBA"/>
    <w:rsid w:val="00D24F9A"/>
    <w:rsid w:val="00D2650B"/>
    <w:rsid w:val="00D341A8"/>
    <w:rsid w:val="00D40A4E"/>
    <w:rsid w:val="00D46938"/>
    <w:rsid w:val="00D46CAF"/>
    <w:rsid w:val="00D47FF2"/>
    <w:rsid w:val="00D5544F"/>
    <w:rsid w:val="00D739B8"/>
    <w:rsid w:val="00D76A39"/>
    <w:rsid w:val="00D847F3"/>
    <w:rsid w:val="00D85915"/>
    <w:rsid w:val="00D970F1"/>
    <w:rsid w:val="00DA15F3"/>
    <w:rsid w:val="00DA3636"/>
    <w:rsid w:val="00DA4364"/>
    <w:rsid w:val="00DB69B3"/>
    <w:rsid w:val="00DB6CF7"/>
    <w:rsid w:val="00DD09A1"/>
    <w:rsid w:val="00DD6DE3"/>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4EC0"/>
    <w:rsid w:val="00E56164"/>
    <w:rsid w:val="00E56EF9"/>
    <w:rsid w:val="00E62ABA"/>
    <w:rsid w:val="00E6747D"/>
    <w:rsid w:val="00E67E87"/>
    <w:rsid w:val="00E702BD"/>
    <w:rsid w:val="00E73161"/>
    <w:rsid w:val="00E9336C"/>
    <w:rsid w:val="00E95920"/>
    <w:rsid w:val="00E97C54"/>
    <w:rsid w:val="00EA06C8"/>
    <w:rsid w:val="00EA07D9"/>
    <w:rsid w:val="00EA49C7"/>
    <w:rsid w:val="00EA6AC0"/>
    <w:rsid w:val="00EB1D5B"/>
    <w:rsid w:val="00EB416D"/>
    <w:rsid w:val="00EB7599"/>
    <w:rsid w:val="00EC73F7"/>
    <w:rsid w:val="00EE1A23"/>
    <w:rsid w:val="00EE5600"/>
    <w:rsid w:val="00EE7C81"/>
    <w:rsid w:val="00EF192C"/>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10FE"/>
    <w:rsid w:val="00F84503"/>
    <w:rsid w:val="00F944EA"/>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9018069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3928</Words>
  <Characters>22392</Characters>
  <Application>Microsoft Office Word</Application>
  <DocSecurity>0</DocSecurity>
  <Lines>186</Lines>
  <Paragraphs>52</Paragraphs>
  <ScaleCrop>false</ScaleCrop>
  <Company/>
  <LinksUpToDate>false</LinksUpToDate>
  <CharactersWithSpaces>26268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425</cp:revision>
  <dcterms:created xsi:type="dcterms:W3CDTF">2023-09-07T13:12:00Z</dcterms:created>
  <dcterms:modified xsi:type="dcterms:W3CDTF">2023-09-09T09:30:00Z</dcterms:modified>
</cp:coreProperties>
</file>