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B1" w:rsidRPr="00FC7AB1" w:rsidRDefault="00FC7AB1" w:rsidP="00FC7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C7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</w:t>
      </w:r>
      <w:r w:rsidRPr="00FC7A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ПЛАН</w:t>
      </w:r>
    </w:p>
    <w:p w:rsidR="00FC7AB1" w:rsidRPr="00FC7AB1" w:rsidRDefault="00FC7AB1" w:rsidP="00FC7AB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C7A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проведения контрольных и экспертно-аналитических мероприятий, проведения внешних проверок годовой бюджетной отчетности главных администраторов бюджетных средств муниципального района «Советский район» Курской области на 2019 год</w:t>
      </w:r>
    </w:p>
    <w:p w:rsidR="00FC7AB1" w:rsidRPr="00FC7AB1" w:rsidRDefault="00FC7AB1" w:rsidP="00FC7AB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C7A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Утвержден приказом Ревизионной комиссии Советского района Курской области</w:t>
      </w:r>
    </w:p>
    <w:p w:rsidR="00FC7AB1" w:rsidRPr="00FC7AB1" w:rsidRDefault="00FC7AB1" w:rsidP="00FC7AB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C7AB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(уточнение от 17 июля  2019 г. № 37)</w:t>
      </w:r>
    </w:p>
    <w:p w:rsidR="00FC7AB1" w:rsidRPr="00FC7AB1" w:rsidRDefault="00FC7AB1" w:rsidP="00FC7AB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C7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C7AB1" w:rsidRPr="00FC7AB1" w:rsidRDefault="00FC7AB1" w:rsidP="00FC7AB1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C7AB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6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07"/>
        <w:gridCol w:w="11"/>
        <w:gridCol w:w="8418"/>
      </w:tblGrid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№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п\п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Наименование мероприятия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Раздел I. </w:t>
            </w: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Контрольные мероприятия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1.      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Завершение контрольных мероприятий, предусмотренных планом деятельности Ревизионной комиссией Советского района Курской области на 2018 год.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2.      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«Ленинский сельсовет» за 2018 год.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3.      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«Нижнеграйворонский сельсовет» за 2018 год.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4.      </w:t>
            </w:r>
          </w:p>
        </w:tc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«Ледовский сельсовет» за 2018 год.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5.      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Проверка эффективного и целевого использования средств  бюджета муниципального района «Советский район», направленных на ремонт МКУК ЦД и кино Восток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6.      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Проверка правильности формирования и расходования фонда оплаты труда, командировочных расходов, эффективность использования муниципального имущества МКУК «Межпоселенческая библиотека» муниципального района «Советский район» 2017-2018гг.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7.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Проверка финансово – хозяйственной деятельности Управления </w:t>
            </w: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финансов Администрации Советского района Курской области 2016- 2018 гг.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lastRenderedPageBreak/>
              <w:t>8.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Проверки использования имущества, находящегося в муниципальной собственности Советского муниципального района (сдача в аренду) в 2017-2018 годах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Проведение совместных мероприятий с Контрольно-счетной палатой Курской области.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Раздел II. Экспертно-аналитические мероприятия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1.      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Завершение экспертно-аналитических мероприятий, предусмотренных планом деятельности Ревизионной комиссией Советского района Курской области на 2018 год.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2.      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Внешняя проверка бюджетной отчетности за 2018 год главного администратора средств бюджета муниципального района Советский район – управления финансов Советского района  Курской области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3.      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Внешняя проверка бюджетной отчетности за 2018 год главного администратора средств бюджета муниципального района Советский район – управления культуры Советского района  Курской области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4.      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Внешняя проверка бюджетной отчетности за 2018 год главного администратора средств бюджета муниципального района Советский район – управления образования Советского района  Курской области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5.      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Внешняя проверка бюджетной отчетности за 2018 год главного администратора средств бюджета муниципального района Советский район – Представительного Собрания Советского района  Курской области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6.      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Внешняя проверка годового отчета об исполнении бюджета муниципального района «Советский район» Курской области за 2018 год.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7.      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Внешняя проверка годовых отчетов об исполнении местных  бюджетов за 2018 год, в целях реализации требований п.п.3 п.4 статьи 136 Бюджетного кодекса Российской Федерации следующих муниципальных образований Советского района: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(по соглашению с Ревизионной комиссией Советского района):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 - МО Поселок Кшенский,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- МО «Александровский сельсовет»,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«Верхнерагозецкий сельсовет»,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«Мансуровский сельсовет»,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«Краснодолинский сельсовет»,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«Ленинский сельсовет»,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- МО «Ледовский  сельсовет,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«Волжанский сельсовет»,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«Советский сельсовет»,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- МО «Михайлоанненский сельсовет»,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- МО «Нижнеграйворонский  сельсовет».</w:t>
            </w:r>
          </w:p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lastRenderedPageBreak/>
              <w:t>8.      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Подготовка и представление, оперативного отчета о ходе исполнения бюджета муниципального района «Советский район» Курской области за первый квартал, полугодие и девять месяцев текущего финансового года, в Представительное Собрание Советского района Курской области.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9.      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Проведение экспертизы и подготовка заключений на проекты решений Представительного Собрания Советского района Курской области: -«О внесении изменений и дополнений в Решение представительного Собрания Советского района Курской области «О бюджете муниципального района «Советский район Курской области на 2019 год»;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 10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Подготовка и представление  Представительному Собранию Советского района и Главе  Советского района экспертного заключения  по проекту бюджета муниципального района «Советский район» Курской области на 2020 год  и плановый период 2021-2022 годы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  11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Проведение совместных мероприятий с Контрольно-счетной палатой Курской области.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12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Подготовка и представление отчетов о проведенных контрольных и экспертно-аналитических мероприятиях Главе Советского района и в Представительное Собрание Советского района Курской области.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C7AB1" w:rsidRPr="00FC7AB1" w:rsidRDefault="00FC7AB1" w:rsidP="00FC7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Раздел III. Организационно-информационные мероприятия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1.      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Подготовка организационно-распределительных документов, составление планов (программ) проведения контрольных и экспертно-аналитических мероприятий.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2.      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Организация публикаций по материалам контрольной и экспертно-аналитической деятельности Ревизионной комиссии Советского района Курской области в информационно-телекоммуникационной сети «Интернет».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3.      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Контроль за сроками и полнотой исполнения предписаний, представлений и предложений Ревизионной комиссии Советского района Курской области по результатам проведения контрольных и экспертно-аналитических мероприятий.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4.      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 xml:space="preserve">Участие Ревизионной комиссии Советского района Курской </w:t>
            </w: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lastRenderedPageBreak/>
              <w:t>области в семинарах-совещаниях, научно-практических конференциях, проводимых Курской областной Ассоциацией контрольно-счетных органов.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lastRenderedPageBreak/>
              <w:t>5.      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Подготовка плана деятельности Ревизионной комиссии Советского района Курской области на 2020 год.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6.      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Участие в заседаниях Представительного Собрания Советского района Курской области и его комиссиях.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7.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Разработка и утверждение стандартов внешнего муниципального финансового контроля.</w:t>
            </w:r>
          </w:p>
        </w:tc>
      </w:tr>
      <w:tr w:rsidR="00FC7AB1" w:rsidRPr="00FC7AB1" w:rsidTr="00FC7AB1">
        <w:trPr>
          <w:tblCellSpacing w:w="0" w:type="dxa"/>
        </w:trPr>
        <w:tc>
          <w:tcPr>
            <w:tcW w:w="5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8.</w:t>
            </w:r>
          </w:p>
        </w:tc>
        <w:tc>
          <w:tcPr>
            <w:tcW w:w="9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C7AB1" w:rsidRPr="00FC7AB1" w:rsidRDefault="00FC7AB1" w:rsidP="00FC7A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C7AB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Взаимодействие с прокуратурой,  с правоохранительными органами по выявлению и пресечению правонарушений в финансово-бюджетной сфере</w:t>
            </w:r>
          </w:p>
        </w:tc>
      </w:tr>
    </w:tbl>
    <w:p w:rsidR="00D847F3" w:rsidRPr="00FC7AB1" w:rsidRDefault="00D847F3" w:rsidP="00FC7AB1"/>
    <w:sectPr w:rsidR="00D847F3" w:rsidRPr="00FC7AB1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064"/>
    <w:multiLevelType w:val="multilevel"/>
    <w:tmpl w:val="330E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E132B"/>
    <w:multiLevelType w:val="multilevel"/>
    <w:tmpl w:val="130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56EBD"/>
    <w:multiLevelType w:val="multilevel"/>
    <w:tmpl w:val="41A6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32D8C"/>
    <w:multiLevelType w:val="multilevel"/>
    <w:tmpl w:val="086A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00AE8"/>
    <w:multiLevelType w:val="multilevel"/>
    <w:tmpl w:val="40DA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2409C"/>
    <w:multiLevelType w:val="multilevel"/>
    <w:tmpl w:val="DD78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21778"/>
    <w:multiLevelType w:val="multilevel"/>
    <w:tmpl w:val="0580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940B5C"/>
    <w:multiLevelType w:val="multilevel"/>
    <w:tmpl w:val="093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277ED"/>
    <w:multiLevelType w:val="multilevel"/>
    <w:tmpl w:val="1AA2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2B2C2F"/>
    <w:multiLevelType w:val="multilevel"/>
    <w:tmpl w:val="709A3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C7014"/>
    <w:multiLevelType w:val="multilevel"/>
    <w:tmpl w:val="05C6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818D6"/>
    <w:multiLevelType w:val="multilevel"/>
    <w:tmpl w:val="E02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735F4"/>
    <w:multiLevelType w:val="multilevel"/>
    <w:tmpl w:val="FDCA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B3215"/>
    <w:multiLevelType w:val="multilevel"/>
    <w:tmpl w:val="373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349F3"/>
    <w:multiLevelType w:val="multilevel"/>
    <w:tmpl w:val="83C2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2B1968"/>
    <w:multiLevelType w:val="multilevel"/>
    <w:tmpl w:val="ADD2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DA516D"/>
    <w:multiLevelType w:val="multilevel"/>
    <w:tmpl w:val="F6CE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D4052A"/>
    <w:multiLevelType w:val="multilevel"/>
    <w:tmpl w:val="BA66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953F0"/>
    <w:multiLevelType w:val="multilevel"/>
    <w:tmpl w:val="ED9A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FF424B"/>
    <w:multiLevelType w:val="multilevel"/>
    <w:tmpl w:val="F78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E37DB1"/>
    <w:multiLevelType w:val="multilevel"/>
    <w:tmpl w:val="9D08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3"/>
  </w:num>
  <w:num w:numId="4">
    <w:abstractNumId w:val="16"/>
  </w:num>
  <w:num w:numId="5">
    <w:abstractNumId w:val="18"/>
  </w:num>
  <w:num w:numId="6">
    <w:abstractNumId w:val="9"/>
  </w:num>
  <w:num w:numId="7">
    <w:abstractNumId w:val="19"/>
  </w:num>
  <w:num w:numId="8">
    <w:abstractNumId w:val="30"/>
  </w:num>
  <w:num w:numId="9">
    <w:abstractNumId w:val="26"/>
  </w:num>
  <w:num w:numId="10">
    <w:abstractNumId w:val="12"/>
  </w:num>
  <w:num w:numId="11">
    <w:abstractNumId w:val="24"/>
  </w:num>
  <w:num w:numId="12">
    <w:abstractNumId w:val="4"/>
  </w:num>
  <w:num w:numId="13">
    <w:abstractNumId w:val="20"/>
  </w:num>
  <w:num w:numId="14">
    <w:abstractNumId w:val="32"/>
  </w:num>
  <w:num w:numId="15">
    <w:abstractNumId w:val="2"/>
  </w:num>
  <w:num w:numId="16">
    <w:abstractNumId w:val="8"/>
  </w:num>
  <w:num w:numId="17">
    <w:abstractNumId w:val="33"/>
  </w:num>
  <w:num w:numId="18">
    <w:abstractNumId w:val="5"/>
  </w:num>
  <w:num w:numId="19">
    <w:abstractNumId w:val="31"/>
  </w:num>
  <w:num w:numId="20">
    <w:abstractNumId w:val="21"/>
  </w:num>
  <w:num w:numId="21">
    <w:abstractNumId w:val="3"/>
  </w:num>
  <w:num w:numId="22">
    <w:abstractNumId w:val="29"/>
  </w:num>
  <w:num w:numId="23">
    <w:abstractNumId w:val="10"/>
  </w:num>
  <w:num w:numId="24">
    <w:abstractNumId w:val="40"/>
  </w:num>
  <w:num w:numId="25">
    <w:abstractNumId w:val="38"/>
  </w:num>
  <w:num w:numId="26">
    <w:abstractNumId w:val="17"/>
  </w:num>
  <w:num w:numId="27">
    <w:abstractNumId w:val="37"/>
  </w:num>
  <w:num w:numId="28">
    <w:abstractNumId w:val="15"/>
  </w:num>
  <w:num w:numId="29">
    <w:abstractNumId w:val="41"/>
  </w:num>
  <w:num w:numId="30">
    <w:abstractNumId w:val="0"/>
  </w:num>
  <w:num w:numId="31">
    <w:abstractNumId w:val="6"/>
  </w:num>
  <w:num w:numId="32">
    <w:abstractNumId w:val="22"/>
  </w:num>
  <w:num w:numId="33">
    <w:abstractNumId w:val="25"/>
  </w:num>
  <w:num w:numId="34">
    <w:abstractNumId w:val="14"/>
  </w:num>
  <w:num w:numId="35">
    <w:abstractNumId w:val="39"/>
  </w:num>
  <w:num w:numId="36">
    <w:abstractNumId w:val="1"/>
  </w:num>
  <w:num w:numId="37">
    <w:abstractNumId w:val="11"/>
  </w:num>
  <w:num w:numId="38">
    <w:abstractNumId w:val="35"/>
  </w:num>
  <w:num w:numId="39">
    <w:abstractNumId w:val="27"/>
  </w:num>
  <w:num w:numId="40">
    <w:abstractNumId w:val="36"/>
  </w:num>
  <w:num w:numId="41">
    <w:abstractNumId w:val="23"/>
  </w:num>
  <w:num w:numId="42">
    <w:abstractNumId w:val="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9178B"/>
    <w:rsid w:val="00293E69"/>
    <w:rsid w:val="00296C40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2637"/>
    <w:rsid w:val="00A32986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2661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A6BAD"/>
    <w:rsid w:val="00DB69B3"/>
    <w:rsid w:val="00DB6CF7"/>
    <w:rsid w:val="00DC6BF5"/>
    <w:rsid w:val="00DC7CC9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547</cp:revision>
  <dcterms:created xsi:type="dcterms:W3CDTF">2023-09-07T13:12:00Z</dcterms:created>
  <dcterms:modified xsi:type="dcterms:W3CDTF">2023-09-09T14:47:00Z</dcterms:modified>
</cp:coreProperties>
</file>