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40" w:rsidRPr="004F6440" w:rsidRDefault="004F6440" w:rsidP="00097E30">
      <w:pPr>
        <w:ind w:firstLine="0"/>
      </w:pPr>
    </w:p>
    <w:p w:rsidR="004F6440" w:rsidRPr="00CA3846" w:rsidRDefault="004F6440" w:rsidP="004F569A">
      <w:pPr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ПОДПРОГРАММА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 на территории Сов</w:t>
      </w:r>
      <w:r w:rsidR="00AE048D">
        <w:rPr>
          <w:rFonts w:ascii="Times New Roman" w:eastAsia="Times New Roman" w:hAnsi="Times New Roman" w:cs="Times New Roman"/>
          <w:sz w:val="20"/>
          <w:szCs w:val="20"/>
        </w:rPr>
        <w:t>етского района Курской области»</w:t>
      </w:r>
    </w:p>
    <w:p w:rsidR="004F6440" w:rsidRPr="00CA3846" w:rsidRDefault="00B352E9" w:rsidP="00620958">
      <w:pPr>
        <w:ind w:firstLine="0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B352E9" w:rsidRPr="00CA3846" w:rsidRDefault="00B352E9" w:rsidP="00620958">
      <w:pPr>
        <w:ind w:firstLine="0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подпрограммы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</w:t>
      </w:r>
      <w:r w:rsidR="00487FF9" w:rsidRPr="00CA3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eastAsia="Times New Roman" w:hAnsi="Times New Roman" w:cs="Times New Roman"/>
          <w:sz w:val="20"/>
          <w:szCs w:val="20"/>
        </w:rPr>
        <w:t>на территории Советского района Курской области»</w:t>
      </w:r>
    </w:p>
    <w:p w:rsidR="004F6440" w:rsidRPr="00CA3846" w:rsidRDefault="004F6440" w:rsidP="004F644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056"/>
        <w:gridCol w:w="7082"/>
      </w:tblGrid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7C1DAF" w:rsidP="007C1DAF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 «ЕДДС Советского района Курской области»</w:t>
            </w:r>
          </w:p>
          <w:p w:rsidR="007C1DAF" w:rsidRPr="00CA3846" w:rsidRDefault="007C1DAF" w:rsidP="007C1D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Советского района </w:t>
            </w:r>
            <w:r w:rsidR="00DA794E" w:rsidRPr="00CA3846"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CA3846" w:rsidRDefault="00D75729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Отдел ГО и ЧС Администрации района; </w:t>
            </w:r>
          </w:p>
          <w:p w:rsidR="009D42FA" w:rsidRPr="00CA3846" w:rsidRDefault="00B249E2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Pr="00CA38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ЕДДС </w:t>
            </w:r>
            <w:r w:rsidR="003C52E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области»;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>тсутствуют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9D42FA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информационного обмена на муниципальном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CA3846" w:rsidRDefault="00484E47" w:rsidP="00EC57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инструментов на базе муниципальных образований для оптимизации работы существующей системы мониторинга состояния общественной безопасности</w:t>
            </w:r>
            <w:r w:rsidR="00EC5726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и развитие АПК «Безопасный город» в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Советском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районе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484E47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CA3846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 системы обеспечения безопасности жизнедеятельности населения</w:t>
            </w:r>
            <w:r w:rsidR="005438D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с Единой распределенной </w:t>
            </w:r>
            <w:proofErr w:type="spell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платформой, единицы;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сти, проживающего на территории района, в котором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и на воде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пострадавшего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нижение материального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ущерба 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при чрезвычайных ситуациях,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2A3E5A" w:rsidP="002A3E5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7A20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пожаров, проценты;</w:t>
            </w:r>
          </w:p>
          <w:p w:rsidR="001E0ED3" w:rsidRPr="00CA3846" w:rsidRDefault="001E0ED3" w:rsidP="00282FAE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числа преступлений, совершенных на улиц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ах и в других общественных местах, с общим числом зарегистрированных преступлений, проценты;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A80C11" w:rsidP="00A80C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одпрограмма реализуется</w:t>
            </w:r>
            <w:r w:rsidR="001E1FBB">
              <w:rPr>
                <w:rFonts w:ascii="Times New Roman" w:hAnsi="Times New Roman" w:cs="Times New Roman"/>
                <w:sz w:val="20"/>
                <w:szCs w:val="20"/>
              </w:rPr>
              <w:t xml:space="preserve"> в три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а:</w:t>
            </w:r>
          </w:p>
          <w:p w:rsidR="007B5D6D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этап: 2015-2020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FBB" w:rsidRPr="001E1FBB" w:rsidRDefault="001E1FBB" w:rsidP="001E1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E1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этап: 2020-2025 годы;</w:t>
            </w:r>
          </w:p>
          <w:p w:rsidR="001E1FBB" w:rsidRPr="001E1FBB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этап:2026-2030 годы.</w:t>
            </w:r>
            <w:bookmarkStart w:id="0" w:name="_GoBack"/>
            <w:bookmarkEnd w:id="0"/>
          </w:p>
          <w:p w:rsidR="007B5D6D" w:rsidRPr="00CA3846" w:rsidRDefault="00B249E2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одготовка необходимой нормативной правовой базы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реализация опытного участка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АПК «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Безопасный город» на территории муниципального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образования «Советский</w:t>
            </w:r>
            <w:r w:rsidR="00B90F35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B28E1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 этап: 2021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CB28E1" w:rsidRDefault="00CB28E1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комплекса «Безопасный город» на территории </w:t>
            </w:r>
            <w:r w:rsidR="001E5D92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района 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области,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системы обеспечения безопасности жизнедеятельности населения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End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распределенной </w:t>
            </w:r>
            <w:proofErr w:type="spellStart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0958" w:rsidRPr="00CA3846" w:rsidRDefault="00620958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2D619C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348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реализацию мероприятий подпрограммы за счет средств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«Советский район» Курской области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02CE">
              <w:rPr>
                <w:rFonts w:ascii="Times New Roman" w:hAnsi="Times New Roman" w:cs="Times New Roman"/>
                <w:sz w:val="20"/>
                <w:szCs w:val="20"/>
              </w:rPr>
              <w:t>364,30527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E71" w:rsidRPr="00C01E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рублей, в том числе по годам:</w:t>
            </w:r>
            <w:bookmarkEnd w:id="1"/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sub_11352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2015 год –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2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3" w:name="sub_113526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2016 год –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8E8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3"/>
          </w:p>
          <w:p w:rsidR="0011643A" w:rsidRPr="00CA3846" w:rsidRDefault="001E0ED3" w:rsidP="00CA3846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sub_113527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2017 год –</w:t>
            </w:r>
            <w:r w:rsidR="0016102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D0E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4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2018 год –  </w:t>
            </w:r>
            <w:r w:rsidR="00220A8C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11643A" w:rsidRPr="00CA3846" w:rsidRDefault="0011643A" w:rsidP="001164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2019 год –  </w:t>
            </w:r>
            <w:r w:rsidR="0043386D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99,10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64737B" w:rsidRPr="00CA3846" w:rsidRDefault="00DC5740" w:rsidP="0064737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год - 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2022 год - 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82,10527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2A3E5A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год -  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5802CE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год -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 тыс. рублей;</w:t>
            </w:r>
          </w:p>
          <w:p w:rsidR="00115EF9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– 0 тыс. рублей</w:t>
            </w:r>
          </w:p>
          <w:p w:rsidR="00620958" w:rsidRPr="00CA3846" w:rsidRDefault="00620958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еализация подпрограммы к 2025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году в полном объеме позволит:</w:t>
            </w:r>
          </w:p>
          <w:p w:rsidR="00AE048D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    - </w:t>
            </w:r>
            <w:r w:rsidR="0064737B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создать Комплексную систему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обеспечения безопасности жизнедеятельности населения</w:t>
            </w:r>
            <w:r w:rsidR="005D4FD4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F370D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района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Курской области</w:t>
            </w:r>
            <w:proofErr w:type="gramEnd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с Единой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34EDC" w:rsidRPr="00CA3846" w:rsidRDefault="00F34EDC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распредел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>ительной</w:t>
            </w: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платформой;</w:t>
            </w:r>
          </w:p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создать АПК «Безопасный город»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  <w:r w:rsidR="005D4FD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образовании «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ества гибели людей – не менее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эко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номического ущерба – не менее 26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адавшего населения – не менее 28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спасенного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воде населения – не менее 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системы безопасности людей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– не менее 13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00734" w:rsidRPr="00CA3846" w:rsidRDefault="00A92ABA" w:rsidP="0070073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людей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адавших от пожаров – не менее 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700734" w:rsidRPr="00CA3846" w:rsidRDefault="00447CA8" w:rsidP="00447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снижение числа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преступлений, совершенных на улицах и в других общественных местах, с общим числом зарегистриро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ванных преступлений не менее 11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</w:p>
        </w:tc>
      </w:tr>
    </w:tbl>
    <w:p w:rsidR="00EC5726" w:rsidRPr="00CA3846" w:rsidRDefault="00EC5726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5" w:name="sub_113410"/>
    </w:p>
    <w:p w:rsidR="00AE048D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I. Характеристика сферы реализации подпрограммы, основные проблемы в указанной сфере 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и прогноз её развития</w:t>
      </w:r>
    </w:p>
    <w:bookmarkEnd w:id="5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населения, с учетом особенностей субъектов Российской Федерации и в соответствии с их потребностями…».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Таким образом, АПК «Безопасный город» рассматривается как основной инструмент для эффективной реализации в субъектах Российской Федерации комплексных систем обеспечения безопасности жизнедеятельности населения.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 и чрезвычайных ситуаций и ликвидации их последствий».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с выше названной Концепцией </w:t>
      </w:r>
      <w:r w:rsidR="004A36F8" w:rsidRPr="00CA3846">
        <w:rPr>
          <w:rFonts w:ascii="Times New Roman" w:hAnsi="Times New Roman" w:cs="Times New Roman"/>
          <w:sz w:val="18"/>
          <w:szCs w:val="18"/>
        </w:rPr>
        <w:t>будет создаваться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субъектах Российской Федерации на основе следующих основных принципов: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Независимая разработка, внедрение и эксплуатация компонентов сопряжения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CA3846">
        <w:rPr>
          <w:rFonts w:ascii="Times New Roman" w:hAnsi="Times New Roman" w:cs="Times New Roman"/>
          <w:sz w:val="18"/>
          <w:szCs w:val="18"/>
        </w:rPr>
        <w:t>к частичному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Разнородность и независимость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затрудняют их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интеграцию друг с другом, </w:t>
      </w:r>
      <w:r w:rsidR="004A36F8" w:rsidRPr="00CA3846">
        <w:rPr>
          <w:rFonts w:ascii="Times New Roman" w:hAnsi="Times New Roman" w:cs="Times New Roman"/>
          <w:sz w:val="18"/>
          <w:szCs w:val="18"/>
        </w:rPr>
        <w:t>увеличивают общие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</w:p>
    <w:p w:rsidR="0033176B" w:rsidRPr="00CA3846" w:rsidRDefault="004A36F8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Базовыми принципами</w:t>
      </w:r>
      <w:r w:rsidR="0033176B" w:rsidRPr="00CA3846">
        <w:rPr>
          <w:rFonts w:ascii="Times New Roman" w:hAnsi="Times New Roman" w:cs="Times New Roman"/>
          <w:sz w:val="18"/>
          <w:szCs w:val="18"/>
        </w:rPr>
        <w:t xml:space="preserve"> Концепции являются: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4F569A" w:rsidRPr="00CA3846" w:rsidRDefault="004F569A" w:rsidP="00484E47">
      <w:pPr>
        <w:rPr>
          <w:rFonts w:ascii="Times New Roman" w:hAnsi="Times New Roman" w:cs="Times New Roman"/>
          <w:sz w:val="18"/>
          <w:szCs w:val="18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Практическая реализация названных принципов обеспечивается путем: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Правительства Российской Федерации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30.12.2003</w:t>
      </w:r>
      <w:r w:rsidRPr="00CA3846">
        <w:rPr>
          <w:rFonts w:ascii="Times New Roman" w:hAnsi="Times New Roman" w:cs="Times New Roman"/>
          <w:sz w:val="18"/>
          <w:szCs w:val="18"/>
        </w:rPr>
        <w:t xml:space="preserve"> № 794, ЕДДС является органом повседневного управления РСЧС на муниципальном уровне.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 w:rsidRPr="00CA3846">
        <w:rPr>
          <w:rFonts w:ascii="Times New Roman" w:hAnsi="Times New Roman" w:cs="Times New Roman"/>
          <w:sz w:val="18"/>
          <w:szCs w:val="18"/>
        </w:rPr>
        <w:t>.10.2011 № 5, определено, что «</w:t>
      </w:r>
      <w:r w:rsidRPr="00CA3846">
        <w:rPr>
          <w:rFonts w:ascii="Times New Roman" w:hAnsi="Times New Roman" w:cs="Times New Roman"/>
          <w:sz w:val="18"/>
          <w:szCs w:val="18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r w:rsidR="00E80248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Pr="00CA3846">
        <w:rPr>
          <w:rFonts w:ascii="Times New Roman" w:hAnsi="Times New Roman" w:cs="Times New Roman"/>
          <w:sz w:val="18"/>
          <w:szCs w:val="18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 w:rsidRPr="00CA3846">
        <w:rPr>
          <w:rFonts w:ascii="Times New Roman" w:hAnsi="Times New Roman" w:cs="Times New Roman"/>
          <w:sz w:val="18"/>
          <w:szCs w:val="18"/>
        </w:rPr>
        <w:t xml:space="preserve">зований, </w:t>
      </w:r>
      <w:r w:rsidRPr="00CA3846">
        <w:rPr>
          <w:rFonts w:ascii="Times New Roman" w:hAnsi="Times New Roman" w:cs="Times New Roman"/>
          <w:sz w:val="18"/>
          <w:szCs w:val="18"/>
        </w:rPr>
        <w:t>защите населения и территорий от ЧС, в том числе, по обеспечению безопасности людей на водных объектах, охране их жизни и здоровья».</w:t>
      </w:r>
    </w:p>
    <w:p w:rsidR="001E0ED3" w:rsidRPr="00CA3846" w:rsidRDefault="001E0ED3" w:rsidP="00484E47">
      <w:pPr>
        <w:rPr>
          <w:rFonts w:ascii="Times New Roman" w:hAnsi="Times New Roman" w:cs="Times New Roman"/>
          <w:sz w:val="18"/>
          <w:szCs w:val="18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6" w:name="sub_113420"/>
      <w:r w:rsidRPr="00CA3846">
        <w:rPr>
          <w:rFonts w:ascii="Times New Roman" w:hAnsi="Times New Roman" w:cs="Times New Roman"/>
          <w:sz w:val="20"/>
          <w:szCs w:val="20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6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D77E14" w:rsidRPr="00CA3846" w:rsidRDefault="00D77E14" w:rsidP="00B90F35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эффективности реализации полномочий органов местного самоуправления в области обеспечения безопасности жизнедеятельности населения…».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 w:rsidRPr="00CA3846">
        <w:rPr>
          <w:rFonts w:ascii="Times New Roman" w:hAnsi="Times New Roman" w:cs="Times New Roman"/>
          <w:sz w:val="20"/>
          <w:szCs w:val="20"/>
        </w:rPr>
        <w:t>региональном</w:t>
      </w:r>
      <w:r w:rsidRPr="00CA3846">
        <w:rPr>
          <w:rFonts w:ascii="Times New Roman" w:hAnsi="Times New Roman" w:cs="Times New Roman"/>
          <w:sz w:val="20"/>
          <w:szCs w:val="20"/>
        </w:rPr>
        <w:t xml:space="preserve"> муниципальном уровнях, частичное </w:t>
      </w:r>
      <w:r w:rsidRPr="00CA3846">
        <w:rPr>
          <w:rFonts w:ascii="Times New Roman" w:hAnsi="Times New Roman" w:cs="Times New Roman"/>
          <w:sz w:val="18"/>
          <w:szCs w:val="18"/>
        </w:rPr>
        <w:t>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</w:p>
    <w:p w:rsidR="00BB3567" w:rsidRPr="00CA3846" w:rsidRDefault="00661BC3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Сделан вывод, </w:t>
      </w:r>
      <w:r w:rsidR="00BB3567" w:rsidRPr="00CA3846">
        <w:rPr>
          <w:rFonts w:ascii="Times New Roman" w:hAnsi="Times New Roman" w:cs="Times New Roman"/>
          <w:sz w:val="18"/>
          <w:szCs w:val="18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CA3846">
        <w:rPr>
          <w:rFonts w:ascii="Times New Roman" w:hAnsi="Times New Roman" w:cs="Times New Roman"/>
          <w:sz w:val="18"/>
          <w:szCs w:val="18"/>
        </w:rPr>
        <w:t>езопасности, правопорядка и без</w:t>
      </w:r>
      <w:r w:rsidRPr="00CA3846">
        <w:rPr>
          <w:rFonts w:ascii="Times New Roman" w:hAnsi="Times New Roman" w:cs="Times New Roman"/>
          <w:sz w:val="18"/>
          <w:szCs w:val="18"/>
        </w:rPr>
        <w:t xml:space="preserve">опасности среды обитания за счет существенного улучшения координации деятельности сил и служб, ответственных за решение этих задач, путем внедрения как в регионе, так и на базе муниципальных образований (в соответствии с едиными функциональными и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>технологическими стандартами)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Основными задачами построения и развития комплекса «Безопасный </w:t>
      </w:r>
      <w:r w:rsidR="004A36F8" w:rsidRPr="00CA3846">
        <w:rPr>
          <w:rFonts w:ascii="Times New Roman" w:hAnsi="Times New Roman" w:cs="Times New Roman"/>
          <w:sz w:val="18"/>
          <w:szCs w:val="18"/>
        </w:rPr>
        <w:t>город» на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территории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8B18C3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F6557A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района Курской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области являются: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информационного обмена на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муниципальном уровне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создание дополнительных ин</w:t>
      </w:r>
      <w:r w:rsidR="00F6557A" w:rsidRPr="00CA3846">
        <w:rPr>
          <w:rFonts w:ascii="Times New Roman" w:hAnsi="Times New Roman" w:cs="Times New Roman"/>
          <w:sz w:val="18"/>
          <w:szCs w:val="18"/>
        </w:rPr>
        <w:t>струментов на базе муниципального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F6557A" w:rsidRPr="00CA3846">
        <w:rPr>
          <w:rFonts w:ascii="Times New Roman" w:hAnsi="Times New Roman" w:cs="Times New Roman"/>
          <w:sz w:val="18"/>
          <w:szCs w:val="18"/>
        </w:rPr>
        <w:t>образования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для оптимизации работы существующей системы мониторинга состояния общественной безопасности.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реализуется в соответствии со следующими базовыми принципами: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муниципальном образовании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рамках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программ</w:t>
      </w:r>
      <w:r w:rsidR="00F6557A" w:rsidRPr="00CA3846">
        <w:rPr>
          <w:rFonts w:ascii="Times New Roman" w:hAnsi="Times New Roman" w:cs="Times New Roman"/>
          <w:sz w:val="18"/>
          <w:szCs w:val="18"/>
        </w:rPr>
        <w:t>ы, направленной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геоинформационных систем.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 xml:space="preserve">На региональном уровне информация из муниципальных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образований консолидируется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на базе информационно-коммуникационной платформы, обеспечивающей</w:t>
      </w:r>
      <w:r w:rsidR="00DE2854" w:rsidRPr="00CA384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14632" w:rsidRPr="00CA3846">
        <w:rPr>
          <w:rFonts w:ascii="Times New Roman" w:hAnsi="Times New Roman" w:cs="Times New Roman"/>
          <w:i/>
          <w:sz w:val="18"/>
          <w:szCs w:val="18"/>
        </w:rPr>
        <w:t>возможность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федеральном округе</w:t>
      </w:r>
      <w:r w:rsidRPr="00CA3846">
        <w:rPr>
          <w:rFonts w:ascii="Times New Roman" w:hAnsi="Times New Roman" w:cs="Times New Roman"/>
          <w:i/>
          <w:sz w:val="18"/>
          <w:szCs w:val="18"/>
        </w:rPr>
        <w:t>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контроля над оперативной обстановкой в регионе;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координации межведомственного взаимодействия на региональном уровне;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7" w:name="Par233"/>
      <w:bookmarkEnd w:id="7"/>
      <w:r w:rsidR="002E5F00" w:rsidRPr="00CA3846">
        <w:rPr>
          <w:rFonts w:ascii="Times New Roman" w:hAnsi="Times New Roman" w:cs="Times New Roman"/>
          <w:i/>
          <w:sz w:val="18"/>
          <w:szCs w:val="18"/>
        </w:rPr>
        <w:t>х;</w:t>
      </w:r>
    </w:p>
    <w:p w:rsidR="00C50AC6" w:rsidRPr="00CA3846" w:rsidRDefault="00F34EDC" w:rsidP="00F34EDC">
      <w:pPr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обеспечение комплексного мониторинга</w:t>
      </w:r>
      <w:r w:rsidR="00177F2E" w:rsidRPr="00CA3846">
        <w:rPr>
          <w:rFonts w:ascii="Times New Roman" w:hAnsi="Times New Roman" w:cs="Times New Roman"/>
          <w:i/>
          <w:sz w:val="18"/>
          <w:szCs w:val="18"/>
        </w:rPr>
        <w:t xml:space="preserve"> и предупреждения чрезвычайных ситуаций, происшествий и правонарушений</w:t>
      </w:r>
      <w:r w:rsidR="002E5F00" w:rsidRPr="00CA3846">
        <w:rPr>
          <w:rFonts w:ascii="Times New Roman" w:hAnsi="Times New Roman" w:cs="Times New Roman"/>
          <w:i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моделировани</w:t>
      </w:r>
      <w:r w:rsidR="00780495" w:rsidRPr="00CA3846">
        <w:rPr>
          <w:rFonts w:ascii="Times New Roman" w:hAnsi="Times New Roman" w:cs="Times New Roman"/>
          <w:sz w:val="18"/>
          <w:szCs w:val="18"/>
        </w:rPr>
        <w:t>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различных сценариев возникновения потенциальных угроз безопасности населения и принятия мер по устранению таких угроз;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улучшения имиджа органов исполнительной власти;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CA3846" w:rsidRDefault="00C50AC6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составления комплексных и взаимоувязанных планов проведения различных работ.</w:t>
      </w:r>
      <w:bookmarkStart w:id="8" w:name="Par249"/>
      <w:bookmarkStart w:id="9" w:name="Par349"/>
      <w:bookmarkEnd w:id="8"/>
      <w:bookmarkEnd w:id="9"/>
    </w:p>
    <w:p w:rsidR="00C50AC6" w:rsidRPr="00CA3846" w:rsidRDefault="00B8095E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</w:t>
      </w:r>
      <w:r w:rsidR="004C0875">
        <w:rPr>
          <w:rFonts w:ascii="Times New Roman" w:hAnsi="Times New Roman" w:cs="Times New Roman"/>
          <w:sz w:val="18"/>
          <w:szCs w:val="18"/>
        </w:rPr>
        <w:t>еализация подпрограммы к 2025</w:t>
      </w:r>
      <w:r w:rsidRPr="00CA3846">
        <w:rPr>
          <w:rFonts w:ascii="Times New Roman" w:hAnsi="Times New Roman" w:cs="Times New Roman"/>
          <w:sz w:val="18"/>
          <w:szCs w:val="18"/>
        </w:rPr>
        <w:t xml:space="preserve"> году в полном объеме позволит:</w:t>
      </w:r>
    </w:p>
    <w:p w:rsidR="008B18C3" w:rsidRPr="00CA3846" w:rsidRDefault="00B8095E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-  с</w:t>
      </w:r>
      <w:r w:rsidR="00EC4C2B" w:rsidRPr="00CA3846">
        <w:rPr>
          <w:rFonts w:ascii="Times New Roman" w:hAnsi="Times New Roman" w:cs="Times New Roman"/>
          <w:sz w:val="18"/>
          <w:szCs w:val="18"/>
        </w:rPr>
        <w:t>оздать АПК «Безопасный город» в</w:t>
      </w:r>
      <w:r w:rsidR="008B18C3" w:rsidRPr="00CA3846">
        <w:rPr>
          <w:rFonts w:ascii="Times New Roman" w:hAnsi="Times New Roman" w:cs="Times New Roman"/>
          <w:sz w:val="18"/>
          <w:szCs w:val="18"/>
        </w:rPr>
        <w:t xml:space="preserve"> муниципальном образовании </w:t>
      </w:r>
    </w:p>
    <w:p w:rsidR="00B8095E" w:rsidRPr="00CA3846" w:rsidRDefault="008B18C3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«Советский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</w:t>
      </w:r>
      <w:r w:rsidR="00B8095E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r w:rsidR="00DE0299" w:rsidRPr="00CA3846">
        <w:rPr>
          <w:rFonts w:ascii="Times New Roman" w:hAnsi="Times New Roman" w:cs="Times New Roman"/>
          <w:sz w:val="18"/>
          <w:szCs w:val="18"/>
        </w:rPr>
        <w:t>.</w:t>
      </w:r>
    </w:p>
    <w:p w:rsidR="00DC72E2" w:rsidRPr="00CA3846" w:rsidRDefault="00D65444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1.</w:t>
      </w:r>
      <w:r w:rsidR="00DC72E2" w:rsidRPr="00CA3846">
        <w:rPr>
          <w:rFonts w:ascii="Times New Roman" w:hAnsi="Times New Roman" w:cs="Times New Roman"/>
          <w:sz w:val="18"/>
          <w:szCs w:val="18"/>
        </w:rPr>
        <w:t>Снижение колич</w:t>
      </w:r>
      <w:r w:rsidR="00323659">
        <w:rPr>
          <w:rFonts w:ascii="Times New Roman" w:hAnsi="Times New Roman" w:cs="Times New Roman"/>
          <w:sz w:val="18"/>
          <w:szCs w:val="18"/>
        </w:rPr>
        <w:t>ества гибели людей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2.Снижение эко</w:t>
      </w:r>
      <w:r w:rsidR="00323659">
        <w:rPr>
          <w:rFonts w:ascii="Times New Roman" w:hAnsi="Times New Roman" w:cs="Times New Roman"/>
          <w:sz w:val="18"/>
          <w:szCs w:val="18"/>
        </w:rPr>
        <w:t>номического ущерба – не менее 26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3.Снижение количества постр</w:t>
      </w:r>
      <w:r w:rsidR="00323659">
        <w:rPr>
          <w:rFonts w:ascii="Times New Roman" w:hAnsi="Times New Roman" w:cs="Times New Roman"/>
          <w:sz w:val="18"/>
          <w:szCs w:val="18"/>
        </w:rPr>
        <w:t>адавшего населения – не менее 28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4.Увеличение количества спасенного</w:t>
      </w:r>
      <w:r w:rsidR="00323659">
        <w:rPr>
          <w:rFonts w:ascii="Times New Roman" w:hAnsi="Times New Roman" w:cs="Times New Roman"/>
          <w:sz w:val="18"/>
          <w:szCs w:val="18"/>
        </w:rPr>
        <w:t xml:space="preserve"> на воде населения – не менее 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5.Повышение эффективности системы безопасности людей</w:t>
      </w:r>
      <w:r w:rsidR="00594133">
        <w:rPr>
          <w:rFonts w:ascii="Times New Roman" w:hAnsi="Times New Roman" w:cs="Times New Roman"/>
          <w:sz w:val="18"/>
          <w:szCs w:val="18"/>
        </w:rPr>
        <w:t xml:space="preserve"> на водных объектах – не менее 13</w:t>
      </w:r>
      <w:r w:rsidRPr="00CA3846">
        <w:rPr>
          <w:rFonts w:ascii="Times New Roman" w:hAnsi="Times New Roman" w:cs="Times New Roman"/>
          <w:sz w:val="18"/>
          <w:szCs w:val="18"/>
        </w:rPr>
        <w:t xml:space="preserve">%     </w:t>
      </w:r>
    </w:p>
    <w:p w:rsidR="00DC72E2" w:rsidRPr="00CA3846" w:rsidRDefault="00594133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6</w:t>
      </w:r>
      <w:r w:rsidR="00D576C1" w:rsidRPr="00CA3846">
        <w:rPr>
          <w:rFonts w:ascii="Times New Roman" w:hAnsi="Times New Roman" w:cs="Times New Roman"/>
          <w:sz w:val="18"/>
          <w:szCs w:val="18"/>
        </w:rPr>
        <w:t>.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Снижение количества людей пострадавших </w:t>
      </w:r>
      <w:r w:rsidR="00825B85">
        <w:rPr>
          <w:rFonts w:ascii="Times New Roman" w:hAnsi="Times New Roman" w:cs="Times New Roman"/>
          <w:sz w:val="18"/>
          <w:szCs w:val="18"/>
        </w:rPr>
        <w:t>от пожаров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DC72E2" w:rsidRPr="00CA3846" w:rsidRDefault="00EF3D5E" w:rsidP="00DC72E2">
      <w:pPr>
        <w:pStyle w:val="af9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94133">
        <w:rPr>
          <w:rFonts w:ascii="Times New Roman" w:hAnsi="Times New Roman" w:cs="Times New Roman"/>
          <w:sz w:val="18"/>
          <w:szCs w:val="18"/>
        </w:rPr>
        <w:t>7</w:t>
      </w:r>
      <w:r w:rsidR="00DC72E2" w:rsidRPr="00CA3846">
        <w:rPr>
          <w:rFonts w:ascii="Times New Roman" w:hAnsi="Times New Roman" w:cs="Times New Roman"/>
          <w:sz w:val="18"/>
          <w:szCs w:val="18"/>
        </w:rPr>
        <w:t>.</w:t>
      </w:r>
      <w:proofErr w:type="gramStart"/>
      <w:r w:rsidR="00DC72E2" w:rsidRPr="00CA3846">
        <w:rPr>
          <w:rFonts w:ascii="Times New Roman" w:hAnsi="Times New Roman" w:cs="Times New Roman"/>
          <w:sz w:val="18"/>
          <w:szCs w:val="18"/>
        </w:rPr>
        <w:t>Снизить число преступлений</w:t>
      </w:r>
      <w:proofErr w:type="gramEnd"/>
      <w:r w:rsidR="00DC72E2" w:rsidRPr="00CA3846">
        <w:rPr>
          <w:rFonts w:ascii="Times New Roman" w:hAnsi="Times New Roman" w:cs="Times New Roman"/>
          <w:sz w:val="18"/>
          <w:szCs w:val="18"/>
        </w:rPr>
        <w:t>, совершенных на улицах и в других общественных местах, с общим числом зарегистриро</w:t>
      </w:r>
      <w:r w:rsidR="00825B85">
        <w:rPr>
          <w:rFonts w:ascii="Times New Roman" w:hAnsi="Times New Roman" w:cs="Times New Roman"/>
          <w:sz w:val="18"/>
          <w:szCs w:val="18"/>
        </w:rPr>
        <w:t>ванных преступлений не менее 11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2D619C" w:rsidRPr="00CA3846" w:rsidRDefault="00825B85" w:rsidP="002D619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6C92" w:rsidRPr="00CA3846">
        <w:rPr>
          <w:rFonts w:ascii="Times New Roman" w:hAnsi="Times New Roman" w:cs="Times New Roman"/>
          <w:sz w:val="18"/>
          <w:szCs w:val="18"/>
        </w:rPr>
        <w:t>С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оздать Комплексную систему </w:t>
      </w:r>
      <w:proofErr w:type="gramStart"/>
      <w:r w:rsidR="002D619C" w:rsidRPr="00CA3846">
        <w:rPr>
          <w:rFonts w:ascii="Times New Roman" w:hAnsi="Times New Roman" w:cs="Times New Roman"/>
          <w:sz w:val="18"/>
          <w:szCs w:val="18"/>
        </w:rPr>
        <w:t>обеспечения безопасности жизнедеятельности населения</w:t>
      </w:r>
      <w:r w:rsidR="00362DAF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DE09C0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proofErr w:type="gramEnd"/>
      <w:r w:rsidR="002D619C" w:rsidRPr="00CA3846">
        <w:rPr>
          <w:rFonts w:ascii="Times New Roman" w:hAnsi="Times New Roman" w:cs="Times New Roman"/>
          <w:sz w:val="18"/>
          <w:szCs w:val="18"/>
        </w:rPr>
        <w:t xml:space="preserve"> с Единой распределе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нной </w:t>
      </w:r>
      <w:proofErr w:type="spellStart"/>
      <w:r w:rsidR="00EC4C2B" w:rsidRPr="00CA3846">
        <w:rPr>
          <w:rFonts w:ascii="Times New Roman" w:hAnsi="Times New Roman" w:cs="Times New Roman"/>
          <w:sz w:val="18"/>
          <w:szCs w:val="18"/>
        </w:rPr>
        <w:t>мультисервисной</w:t>
      </w:r>
      <w:proofErr w:type="spellEnd"/>
      <w:r w:rsidR="00EC4C2B" w:rsidRPr="00CA3846">
        <w:rPr>
          <w:rFonts w:ascii="Times New Roman" w:hAnsi="Times New Roman" w:cs="Times New Roman"/>
          <w:sz w:val="18"/>
          <w:szCs w:val="18"/>
        </w:rPr>
        <w:t xml:space="preserve"> платформой.</w:t>
      </w:r>
    </w:p>
    <w:p w:rsidR="00C50AC6" w:rsidRPr="00CA3846" w:rsidRDefault="00B8095E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</w:t>
      </w:r>
      <w:r w:rsidR="00C50AC6" w:rsidRPr="00CA3846">
        <w:rPr>
          <w:rFonts w:ascii="Times New Roman" w:hAnsi="Times New Roman" w:cs="Times New Roman"/>
          <w:sz w:val="18"/>
          <w:szCs w:val="18"/>
        </w:rPr>
        <w:t>одпрограмма реа</w:t>
      </w:r>
      <w:r w:rsidR="0055096C">
        <w:rPr>
          <w:rFonts w:ascii="Times New Roman" w:hAnsi="Times New Roman" w:cs="Times New Roman"/>
          <w:sz w:val="18"/>
          <w:szCs w:val="18"/>
        </w:rPr>
        <w:t>лизуется в 2 этапа в 2015 - 2025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годах</w:t>
      </w:r>
    </w:p>
    <w:p w:rsidR="00C50AC6" w:rsidRPr="00CA3846" w:rsidRDefault="0064737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1 этап: 2015-2020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C50AC6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подготовка необходимой нормативной правовой базы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уровня, реализация опытного участка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АПК «Б</w:t>
      </w:r>
      <w:r w:rsidR="00EC4C2B" w:rsidRPr="00CA3846">
        <w:rPr>
          <w:rFonts w:ascii="Times New Roman" w:hAnsi="Times New Roman" w:cs="Times New Roman"/>
          <w:sz w:val="18"/>
          <w:szCs w:val="18"/>
        </w:rPr>
        <w:t>езопасный город» на территории 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B90F35" w:rsidRPr="00CA3846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EC4C2B" w:rsidRPr="00CA3846">
        <w:rPr>
          <w:rFonts w:ascii="Times New Roman" w:hAnsi="Times New Roman" w:cs="Times New Roman"/>
          <w:sz w:val="18"/>
          <w:szCs w:val="18"/>
        </w:rPr>
        <w:t>»</w:t>
      </w:r>
      <w:r w:rsidR="0004463B"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Default="0055096C" w:rsidP="00484E4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 этап: 2021-2025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276456" w:rsidRPr="00CA3846" w:rsidRDefault="00276456" w:rsidP="00484E47">
      <w:pPr>
        <w:rPr>
          <w:rFonts w:ascii="Times New Roman" w:hAnsi="Times New Roman" w:cs="Times New Roman"/>
          <w:sz w:val="18"/>
          <w:szCs w:val="18"/>
        </w:rPr>
      </w:pPr>
    </w:p>
    <w:p w:rsidR="00D77E14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комплекса «Безопасный город» на территории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 Курской области.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0" w:name="sub_113430"/>
      <w:r w:rsidRPr="00CA3846">
        <w:rPr>
          <w:rFonts w:ascii="Times New Roman" w:hAnsi="Times New Roman" w:cs="Times New Roman"/>
          <w:sz w:val="20"/>
          <w:szCs w:val="20"/>
        </w:rPr>
        <w:t>III. Характеристика основных мероприятий подпрограммы</w:t>
      </w:r>
    </w:p>
    <w:bookmarkEnd w:id="10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67240" w:rsidRPr="00CA3846" w:rsidRDefault="00804768" w:rsidP="00016C10">
      <w:pPr>
        <w:pStyle w:val="aa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095E" w:rsidRPr="00CA3846">
        <w:rPr>
          <w:rFonts w:ascii="Times New Roman" w:hAnsi="Times New Roman" w:cs="Times New Roman"/>
          <w:sz w:val="20"/>
          <w:szCs w:val="20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CA3846">
        <w:rPr>
          <w:rFonts w:ascii="Times New Roman" w:hAnsi="Times New Roman" w:cs="Times New Roman"/>
          <w:sz w:val="20"/>
          <w:szCs w:val="20"/>
        </w:rPr>
        <w:t xml:space="preserve">: 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создание на территории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комплексной системы обеспечения безопасности жизнедеятельности населения  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аппаратно- программного комплекса «Безопасный город».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Style w:val="4lev0"/>
          <w:sz w:val="20"/>
          <w:szCs w:val="20"/>
        </w:rPr>
        <w:t xml:space="preserve">          </w:t>
      </w:r>
      <w:r w:rsidR="0033176B" w:rsidRPr="00CA3846">
        <w:rPr>
          <w:rStyle w:val="4lev0"/>
          <w:sz w:val="20"/>
          <w:szCs w:val="20"/>
        </w:rPr>
        <w:t xml:space="preserve">Эффективная реализация </w:t>
      </w:r>
      <w:r w:rsidR="00CE7728" w:rsidRPr="00CA3846">
        <w:rPr>
          <w:rStyle w:val="4lev0"/>
          <w:sz w:val="20"/>
          <w:szCs w:val="20"/>
        </w:rPr>
        <w:t>указанного основного мероприятия</w:t>
      </w:r>
      <w:r w:rsidR="0033176B" w:rsidRPr="00CA3846">
        <w:rPr>
          <w:rStyle w:val="4lev0"/>
          <w:sz w:val="20"/>
          <w:szCs w:val="20"/>
        </w:rPr>
        <w:t xml:space="preserve"> может быть достигнута только путем концентрации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необходимых ресурсов на приоритетных направлениях:</w:t>
      </w:r>
    </w:p>
    <w:p w:rsidR="00CE772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1.</w:t>
      </w:r>
      <w:r w:rsidR="0004463B" w:rsidRPr="00CA3846">
        <w:rPr>
          <w:rFonts w:ascii="Times New Roman" w:hAnsi="Times New Roman" w:cs="Times New Roman"/>
          <w:sz w:val="20"/>
          <w:szCs w:val="20"/>
        </w:rPr>
        <w:t>П</w:t>
      </w:r>
      <w:r w:rsidR="00CE7728" w:rsidRPr="00CA3846">
        <w:rPr>
          <w:rFonts w:ascii="Times New Roman" w:hAnsi="Times New Roman" w:cs="Times New Roman"/>
          <w:sz w:val="20"/>
          <w:szCs w:val="20"/>
        </w:rPr>
        <w:t xml:space="preserve">одготовка необходимой нормативной правовой базы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77FE7" w:rsidRPr="00CA3846">
        <w:rPr>
          <w:rFonts w:ascii="Times New Roman" w:hAnsi="Times New Roman" w:cs="Times New Roman"/>
          <w:sz w:val="20"/>
          <w:szCs w:val="20"/>
        </w:rPr>
        <w:t>уровня</w:t>
      </w:r>
      <w:r w:rsidR="002D619C" w:rsidRPr="00CA3846">
        <w:rPr>
          <w:rFonts w:ascii="Times New Roman" w:hAnsi="Times New Roman" w:cs="Times New Roman"/>
          <w:sz w:val="20"/>
          <w:szCs w:val="20"/>
        </w:rPr>
        <w:t>.</w:t>
      </w:r>
    </w:p>
    <w:p w:rsidR="00803AD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2.</w:t>
      </w:r>
      <w:r w:rsidR="00573560" w:rsidRPr="00CA3846">
        <w:rPr>
          <w:rFonts w:ascii="Times New Roman" w:hAnsi="Times New Roman" w:cs="Times New Roman"/>
          <w:sz w:val="20"/>
          <w:szCs w:val="20"/>
        </w:rPr>
        <w:t>Разработка технического проекта аппаратно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3560" w:rsidRPr="00CA3846">
        <w:rPr>
          <w:rFonts w:ascii="Times New Roman" w:hAnsi="Times New Roman" w:cs="Times New Roman"/>
          <w:sz w:val="20"/>
          <w:szCs w:val="20"/>
        </w:rPr>
        <w:t>-</w:t>
      </w:r>
      <w:r w:rsidR="00803AD8" w:rsidRPr="00CA3846">
        <w:rPr>
          <w:rFonts w:ascii="Times New Roman" w:hAnsi="Times New Roman" w:cs="Times New Roman"/>
          <w:sz w:val="20"/>
          <w:szCs w:val="20"/>
        </w:rPr>
        <w:t xml:space="preserve"> программного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 комплек</w:t>
      </w:r>
      <w:r w:rsidR="00803AD8" w:rsidRPr="00CA3846">
        <w:rPr>
          <w:rFonts w:ascii="Times New Roman" w:hAnsi="Times New Roman" w:cs="Times New Roman"/>
          <w:sz w:val="20"/>
          <w:szCs w:val="20"/>
        </w:rPr>
        <w:t>с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а </w:t>
      </w:r>
      <w:r w:rsidR="00016C10" w:rsidRPr="00CA3846">
        <w:rPr>
          <w:rFonts w:ascii="Times New Roman" w:hAnsi="Times New Roman" w:cs="Times New Roman"/>
          <w:sz w:val="20"/>
          <w:szCs w:val="20"/>
        </w:rPr>
        <w:t>«Безопасный город» на базе е</w:t>
      </w:r>
      <w:r w:rsidR="00803AD8" w:rsidRPr="00CA3846">
        <w:rPr>
          <w:rFonts w:ascii="Times New Roman" w:hAnsi="Times New Roman" w:cs="Times New Roman"/>
          <w:sz w:val="20"/>
          <w:szCs w:val="20"/>
        </w:rPr>
        <w:t>диной дежурно-диспетчерской службы Советского района.</w:t>
      </w:r>
    </w:p>
    <w:p w:rsidR="002D619C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3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262492" w:rsidRPr="00CA3846">
        <w:rPr>
          <w:rFonts w:ascii="Times New Roman" w:hAnsi="Times New Roman" w:cs="Times New Roman"/>
          <w:sz w:val="20"/>
          <w:szCs w:val="20"/>
        </w:rPr>
        <w:t>Создание к</w:t>
      </w:r>
      <w:r w:rsidR="002D619C" w:rsidRPr="00CA3846">
        <w:rPr>
          <w:rFonts w:ascii="Times New Roman" w:hAnsi="Times New Roman" w:cs="Times New Roman"/>
          <w:sz w:val="20"/>
          <w:szCs w:val="20"/>
        </w:rPr>
        <w:t>омплексной системы обеспечения безопасности жизнедеятельности населения</w:t>
      </w:r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577FE7" w:rsidRPr="00CA3846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Курской области с Единой распределенной </w:t>
      </w:r>
      <w:proofErr w:type="spellStart"/>
      <w:r w:rsidR="002D619C" w:rsidRPr="00CA3846">
        <w:rPr>
          <w:rFonts w:ascii="Times New Roman" w:hAnsi="Times New Roman" w:cs="Times New Roman"/>
          <w:sz w:val="20"/>
          <w:szCs w:val="20"/>
        </w:rPr>
        <w:t>мультисервисной</w:t>
      </w:r>
      <w:proofErr w:type="spell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платформой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4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Построение и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развертывание АПК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«Безопасный город» 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«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ий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 «Курской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4D5F90" w:rsidRPr="00CA3846" w:rsidRDefault="00804768" w:rsidP="00016C10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5</w:t>
      </w:r>
      <w:r w:rsidR="004D5F90" w:rsidRPr="00CA3846">
        <w:rPr>
          <w:rFonts w:ascii="Times New Roman" w:hAnsi="Times New Roman" w:cs="Times New Roman"/>
          <w:sz w:val="20"/>
          <w:szCs w:val="20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CA3846">
        <w:rPr>
          <w:rFonts w:ascii="Times New Roman" w:hAnsi="Times New Roman" w:cs="Times New Roman"/>
          <w:sz w:val="20"/>
          <w:szCs w:val="20"/>
        </w:rPr>
        <w:t>АСЦО) населения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 xml:space="preserve"> Советского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района Курской</w:t>
      </w:r>
      <w:r w:rsidR="004770BB" w:rsidRPr="00CA3846">
        <w:rPr>
          <w:rFonts w:ascii="Times New Roman" w:hAnsi="Times New Roman" w:cs="Times New Roman"/>
          <w:sz w:val="20"/>
          <w:szCs w:val="20"/>
        </w:rPr>
        <w:t xml:space="preserve"> области.</w:t>
      </w:r>
    </w:p>
    <w:p w:rsidR="001E0ED3" w:rsidRPr="00CA3846" w:rsidRDefault="001E0ED3" w:rsidP="00803AD8">
      <w:pPr>
        <w:pStyle w:val="ab"/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1" w:name="sub_113440"/>
      <w:r w:rsidRPr="00CA3846">
        <w:rPr>
          <w:rFonts w:ascii="Times New Roman" w:hAnsi="Times New Roman" w:cs="Times New Roman"/>
          <w:sz w:val="20"/>
          <w:szCs w:val="20"/>
        </w:rPr>
        <w:t>IV. Характеристика мер государственного регулирования</w:t>
      </w:r>
    </w:p>
    <w:bookmarkEnd w:id="11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CA3846">
        <w:rPr>
          <w:rFonts w:ascii="Times New Roman" w:hAnsi="Times New Roman" w:cs="Times New Roman"/>
          <w:sz w:val="20"/>
          <w:szCs w:val="20"/>
        </w:rPr>
        <w:t>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2" w:name="sub_113450"/>
      <w:r w:rsidRPr="00CA3846">
        <w:rPr>
          <w:rFonts w:ascii="Times New Roman" w:hAnsi="Times New Roman" w:cs="Times New Roman"/>
          <w:sz w:val="20"/>
          <w:szCs w:val="20"/>
        </w:rPr>
        <w:t>V. Прогноз сводных показателей государственных заданий по этапам реализации подпрограммы</w:t>
      </w:r>
    </w:p>
    <w:bookmarkEnd w:id="12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рамках реализации подпрограммы государственные услуги (работы) не предусмотрены.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VI. Обоснование объема финансовых ресурсов, необходимых для реализации подпрограммы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на реализацию мероприятий подпрограммы за счет средств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муниципального района «Советский район» Курской области </w:t>
      </w:r>
      <w:r w:rsidRPr="00CA38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5802CE">
        <w:rPr>
          <w:rFonts w:ascii="Times New Roman" w:hAnsi="Times New Roman" w:cs="Times New Roman"/>
          <w:sz w:val="20"/>
          <w:szCs w:val="20"/>
        </w:rPr>
        <w:t>364,30527</w:t>
      </w:r>
      <w:r w:rsidR="00C01E71" w:rsidRPr="00C01E71">
        <w:rPr>
          <w:rFonts w:ascii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hAnsi="Times New Roman" w:cs="Times New Roman"/>
          <w:sz w:val="20"/>
          <w:szCs w:val="20"/>
        </w:rPr>
        <w:t>тыс. рублей, в том числе по годам:</w:t>
      </w:r>
    </w:p>
    <w:p w:rsidR="00CA3846" w:rsidRPr="00CA3846" w:rsidRDefault="00CA3846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2015 год – </w:t>
      </w:r>
      <w:r w:rsidR="00577FE7" w:rsidRPr="00CA3846">
        <w:rPr>
          <w:rFonts w:ascii="Times New Roman" w:hAnsi="Times New Roman" w:cs="Times New Roman"/>
          <w:sz w:val="20"/>
          <w:szCs w:val="20"/>
        </w:rPr>
        <w:t>0</w:t>
      </w:r>
      <w:r w:rsidRPr="00CA3846">
        <w:rPr>
          <w:rFonts w:ascii="Times New Roman" w:hAnsi="Times New Roman" w:cs="Times New Roman"/>
          <w:sz w:val="20"/>
          <w:szCs w:val="20"/>
        </w:rPr>
        <w:t> 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3846">
        <w:rPr>
          <w:rFonts w:ascii="Times New Roman" w:hAnsi="Times New Roman" w:cs="Times New Roman"/>
          <w:sz w:val="20"/>
          <w:szCs w:val="20"/>
        </w:rPr>
        <w:t>2016 год –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B352E9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33176B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2017 год – </w:t>
      </w:r>
      <w:r w:rsidR="00682D0E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C2D79" w:rsidRPr="00CA3846">
        <w:rPr>
          <w:rFonts w:ascii="Times New Roman" w:hAnsi="Times New Roman" w:cs="Times New Roman"/>
          <w:sz w:val="20"/>
          <w:szCs w:val="20"/>
        </w:rPr>
        <w:t>2018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220A8C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AC2D79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2019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3386D" w:rsidRPr="00CA3846">
        <w:rPr>
          <w:rFonts w:ascii="Times New Roman" w:hAnsi="Times New Roman" w:cs="Times New Roman"/>
          <w:sz w:val="20"/>
          <w:szCs w:val="20"/>
        </w:rPr>
        <w:t>0</w:t>
      </w:r>
      <w:r w:rsidR="0064737B" w:rsidRPr="00CA3846">
        <w:rPr>
          <w:rFonts w:ascii="Times New Roman" w:hAnsi="Times New Roman" w:cs="Times New Roman"/>
          <w:sz w:val="20"/>
          <w:szCs w:val="20"/>
        </w:rPr>
        <w:t>,0</w:t>
      </w:r>
      <w:r w:rsidR="0043386D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3A4492" w:rsidRPr="00CA3846">
        <w:rPr>
          <w:rFonts w:ascii="Times New Roman" w:hAnsi="Times New Roman" w:cs="Times New Roman"/>
          <w:sz w:val="20"/>
          <w:szCs w:val="20"/>
        </w:rPr>
        <w:t>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A3846">
        <w:rPr>
          <w:rFonts w:ascii="Times New Roman" w:hAnsi="Times New Roman" w:cs="Times New Roman"/>
          <w:sz w:val="20"/>
          <w:szCs w:val="20"/>
        </w:rPr>
        <w:t xml:space="preserve">2020 год – </w:t>
      </w:r>
      <w:r w:rsidR="00CA3846" w:rsidRPr="00CA3846">
        <w:rPr>
          <w:rFonts w:ascii="Times New Roman" w:hAnsi="Times New Roman" w:cs="Times New Roman"/>
          <w:sz w:val="20"/>
          <w:szCs w:val="20"/>
        </w:rPr>
        <w:t>99,100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64737B" w:rsidRPr="00CA3846" w:rsidRDefault="00DC5740" w:rsidP="0064737B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2021 год – </w:t>
      </w:r>
      <w:r w:rsidR="00B73777">
        <w:rPr>
          <w:rFonts w:ascii="Times New Roman" w:hAnsi="Times New Roman" w:cs="Times New Roman"/>
          <w:sz w:val="20"/>
          <w:szCs w:val="20"/>
        </w:rPr>
        <w:t>93,1</w:t>
      </w:r>
      <w:r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3777">
        <w:rPr>
          <w:rFonts w:ascii="Times New Roman" w:hAnsi="Times New Roman" w:cs="Times New Roman"/>
          <w:sz w:val="20"/>
          <w:szCs w:val="20"/>
        </w:rPr>
        <w:t xml:space="preserve">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2022 год –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82,10527 </w:t>
      </w:r>
      <w:r w:rsidR="0064737B" w:rsidRPr="00CA3846">
        <w:rPr>
          <w:rFonts w:ascii="Times New Roman" w:hAnsi="Times New Roman" w:cs="Times New Roman"/>
          <w:sz w:val="20"/>
          <w:szCs w:val="20"/>
        </w:rPr>
        <w:t>тыс. рублей;</w:t>
      </w:r>
    </w:p>
    <w:p w:rsidR="0064737B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2023 год – </w:t>
      </w:r>
      <w:r w:rsidR="00C01E71">
        <w:rPr>
          <w:rFonts w:ascii="Times New Roman" w:hAnsi="Times New Roman" w:cs="Times New Roman"/>
          <w:sz w:val="20"/>
          <w:szCs w:val="20"/>
        </w:rPr>
        <w:t>90</w:t>
      </w:r>
      <w:r w:rsidR="005802CE">
        <w:rPr>
          <w:rFonts w:ascii="Times New Roman" w:hAnsi="Times New Roman" w:cs="Times New Roman"/>
          <w:sz w:val="20"/>
          <w:szCs w:val="20"/>
        </w:rPr>
        <w:t>,000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01E71">
        <w:rPr>
          <w:rFonts w:ascii="Times New Roman" w:hAnsi="Times New Roman" w:cs="Times New Roman"/>
          <w:sz w:val="20"/>
          <w:szCs w:val="20"/>
        </w:rPr>
        <w:t xml:space="preserve">   </w:t>
      </w:r>
      <w:r w:rsidR="005802CE">
        <w:rPr>
          <w:rFonts w:ascii="Times New Roman" w:hAnsi="Times New Roman" w:cs="Times New Roman"/>
          <w:sz w:val="20"/>
          <w:szCs w:val="20"/>
        </w:rPr>
        <w:t xml:space="preserve">    </w:t>
      </w:r>
      <w:r w:rsidR="00C01E71">
        <w:rPr>
          <w:rFonts w:ascii="Times New Roman" w:hAnsi="Times New Roman" w:cs="Times New Roman"/>
          <w:sz w:val="20"/>
          <w:szCs w:val="20"/>
        </w:rPr>
        <w:t xml:space="preserve">  </w:t>
      </w:r>
      <w:r w:rsidR="005D3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2024 год –  </w:t>
      </w:r>
      <w:r w:rsidR="0064737B" w:rsidRPr="00CA3846">
        <w:rPr>
          <w:rFonts w:ascii="Times New Roman" w:hAnsi="Times New Roman" w:cs="Times New Roman"/>
          <w:sz w:val="20"/>
          <w:szCs w:val="20"/>
        </w:rPr>
        <w:t>0 тыс. рублей;</w:t>
      </w:r>
    </w:p>
    <w:p w:rsidR="00115EF9" w:rsidRPr="00CA3846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2025 год-   0 тыс. рублей </w:t>
      </w:r>
    </w:p>
    <w:p w:rsidR="0064737B" w:rsidRPr="00CA3846" w:rsidRDefault="0064737B" w:rsidP="003A4492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Указанные расходы подлежат ежегодному уточнению в рамках бюджетного цикла.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за счет средств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577FE7" w:rsidRPr="00CA3846">
        <w:rPr>
          <w:rFonts w:ascii="Times New Roman" w:hAnsi="Times New Roman" w:cs="Times New Roman"/>
          <w:sz w:val="20"/>
          <w:szCs w:val="20"/>
        </w:rPr>
        <w:t>,</w:t>
      </w:r>
      <w:r w:rsidR="00927EF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7FE7" w:rsidRPr="00CA3846">
        <w:rPr>
          <w:rFonts w:ascii="Times New Roman" w:hAnsi="Times New Roman" w:cs="Times New Roman"/>
          <w:sz w:val="20"/>
          <w:szCs w:val="20"/>
        </w:rPr>
        <w:t>основным мероприят</w:t>
      </w:r>
      <w:r w:rsidR="00156B47" w:rsidRPr="00CA3846">
        <w:rPr>
          <w:rFonts w:ascii="Times New Roman" w:hAnsi="Times New Roman" w:cs="Times New Roman"/>
          <w:sz w:val="20"/>
          <w:szCs w:val="20"/>
        </w:rPr>
        <w:t>и</w:t>
      </w:r>
      <w:r w:rsidR="00577FE7" w:rsidRPr="00CA3846">
        <w:rPr>
          <w:rFonts w:ascii="Times New Roman" w:hAnsi="Times New Roman" w:cs="Times New Roman"/>
          <w:sz w:val="20"/>
          <w:szCs w:val="20"/>
        </w:rPr>
        <w:t>е</w:t>
      </w:r>
      <w:r w:rsidRPr="00CA3846">
        <w:rPr>
          <w:rFonts w:ascii="Times New Roman" w:hAnsi="Times New Roman" w:cs="Times New Roman"/>
          <w:sz w:val="20"/>
          <w:szCs w:val="20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муниципальной программе</w:t>
      </w:r>
      <w:r w:rsidRPr="00CA3846">
        <w:rPr>
          <w:rFonts w:ascii="Times New Roman" w:hAnsi="Times New Roman" w:cs="Times New Roman"/>
          <w:sz w:val="20"/>
          <w:szCs w:val="20"/>
        </w:rPr>
        <w:t>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="00CF327F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государственной программе.</w:t>
      </w:r>
    </w:p>
    <w:sectPr w:rsidR="001E0ED3" w:rsidRPr="00CA3846" w:rsidSect="00AD7734">
      <w:headerReference w:type="default" r:id="rId8"/>
      <w:pgSz w:w="11905" w:h="16837"/>
      <w:pgMar w:top="426" w:right="565" w:bottom="426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15B" w:rsidRDefault="003D515B" w:rsidP="0004463B">
      <w:r>
        <w:separator/>
      </w:r>
    </w:p>
  </w:endnote>
  <w:endnote w:type="continuationSeparator" w:id="0">
    <w:p w:rsidR="003D515B" w:rsidRDefault="003D515B" w:rsidP="00044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15B" w:rsidRDefault="003D515B" w:rsidP="0004463B">
      <w:r>
        <w:separator/>
      </w:r>
    </w:p>
  </w:footnote>
  <w:footnote w:type="continuationSeparator" w:id="0">
    <w:p w:rsidR="003D515B" w:rsidRDefault="003D515B" w:rsidP="00044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4"/>
        <w:szCs w:val="24"/>
      </w:rPr>
      <w:id w:val="1246303933"/>
    </w:sdtPr>
    <w:sdtContent>
      <w:p w:rsidR="00E80248" w:rsidRPr="003C6582" w:rsidRDefault="00897D7B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4F569A">
          <w:rPr>
            <w:rFonts w:asciiTheme="minorHAnsi" w:hAnsiTheme="minorHAnsi" w:cstheme="minorHAnsi"/>
            <w:noProof/>
            <w:sz w:val="24"/>
            <w:szCs w:val="24"/>
          </w:rPr>
          <w:t>4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ED3"/>
    <w:rsid w:val="0000545A"/>
    <w:rsid w:val="00006EC3"/>
    <w:rsid w:val="00011E6D"/>
    <w:rsid w:val="00014632"/>
    <w:rsid w:val="00016C10"/>
    <w:rsid w:val="00016D45"/>
    <w:rsid w:val="00025328"/>
    <w:rsid w:val="000361F2"/>
    <w:rsid w:val="00040CBE"/>
    <w:rsid w:val="0004463B"/>
    <w:rsid w:val="0004629C"/>
    <w:rsid w:val="00050897"/>
    <w:rsid w:val="00057387"/>
    <w:rsid w:val="00064559"/>
    <w:rsid w:val="00070380"/>
    <w:rsid w:val="000763A6"/>
    <w:rsid w:val="00082ACF"/>
    <w:rsid w:val="00097E30"/>
    <w:rsid w:val="000B55DE"/>
    <w:rsid w:val="000D516C"/>
    <w:rsid w:val="000F15DE"/>
    <w:rsid w:val="001112CA"/>
    <w:rsid w:val="0011336E"/>
    <w:rsid w:val="00115EF9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1FBB"/>
    <w:rsid w:val="001E5D92"/>
    <w:rsid w:val="00205908"/>
    <w:rsid w:val="002116A1"/>
    <w:rsid w:val="0021679D"/>
    <w:rsid w:val="00220A6A"/>
    <w:rsid w:val="00220A8C"/>
    <w:rsid w:val="0025378B"/>
    <w:rsid w:val="00262492"/>
    <w:rsid w:val="00276456"/>
    <w:rsid w:val="00282FAE"/>
    <w:rsid w:val="002864FC"/>
    <w:rsid w:val="00295AD4"/>
    <w:rsid w:val="002A09FA"/>
    <w:rsid w:val="002A0D56"/>
    <w:rsid w:val="002A3E5A"/>
    <w:rsid w:val="002D619C"/>
    <w:rsid w:val="002E2E75"/>
    <w:rsid w:val="002E5F00"/>
    <w:rsid w:val="002F3B9B"/>
    <w:rsid w:val="00323659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3D515B"/>
    <w:rsid w:val="003F1177"/>
    <w:rsid w:val="00401CD8"/>
    <w:rsid w:val="00403EAE"/>
    <w:rsid w:val="00414E06"/>
    <w:rsid w:val="0043386D"/>
    <w:rsid w:val="0043670D"/>
    <w:rsid w:val="00447CA8"/>
    <w:rsid w:val="004670B3"/>
    <w:rsid w:val="00470B85"/>
    <w:rsid w:val="0047642B"/>
    <w:rsid w:val="004770BB"/>
    <w:rsid w:val="00484E47"/>
    <w:rsid w:val="004866A4"/>
    <w:rsid w:val="00487FF9"/>
    <w:rsid w:val="004A054F"/>
    <w:rsid w:val="004A36F8"/>
    <w:rsid w:val="004A4A5C"/>
    <w:rsid w:val="004B1262"/>
    <w:rsid w:val="004B6277"/>
    <w:rsid w:val="004C06AC"/>
    <w:rsid w:val="004C0875"/>
    <w:rsid w:val="004C118C"/>
    <w:rsid w:val="004D4F41"/>
    <w:rsid w:val="004D5F90"/>
    <w:rsid w:val="004D7F59"/>
    <w:rsid w:val="004F3457"/>
    <w:rsid w:val="004F569A"/>
    <w:rsid w:val="004F6440"/>
    <w:rsid w:val="005252AC"/>
    <w:rsid w:val="00532B6B"/>
    <w:rsid w:val="005340FA"/>
    <w:rsid w:val="00540B49"/>
    <w:rsid w:val="005438DA"/>
    <w:rsid w:val="0054483E"/>
    <w:rsid w:val="0055096C"/>
    <w:rsid w:val="0055133F"/>
    <w:rsid w:val="00551597"/>
    <w:rsid w:val="00573560"/>
    <w:rsid w:val="005748D8"/>
    <w:rsid w:val="00577FE7"/>
    <w:rsid w:val="005802CE"/>
    <w:rsid w:val="00584C59"/>
    <w:rsid w:val="005900B9"/>
    <w:rsid w:val="00594133"/>
    <w:rsid w:val="00597A20"/>
    <w:rsid w:val="005A3E45"/>
    <w:rsid w:val="005B4C30"/>
    <w:rsid w:val="005D30D3"/>
    <w:rsid w:val="005D3353"/>
    <w:rsid w:val="005D3AA0"/>
    <w:rsid w:val="005D4FD4"/>
    <w:rsid w:val="005E3901"/>
    <w:rsid w:val="005E4420"/>
    <w:rsid w:val="006161F2"/>
    <w:rsid w:val="00620958"/>
    <w:rsid w:val="00644620"/>
    <w:rsid w:val="0064737B"/>
    <w:rsid w:val="00650B7A"/>
    <w:rsid w:val="00661BC3"/>
    <w:rsid w:val="006674DE"/>
    <w:rsid w:val="00682D0E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21F9E"/>
    <w:rsid w:val="008239DC"/>
    <w:rsid w:val="00825B85"/>
    <w:rsid w:val="0084638C"/>
    <w:rsid w:val="00857204"/>
    <w:rsid w:val="00863832"/>
    <w:rsid w:val="00866E1D"/>
    <w:rsid w:val="00893218"/>
    <w:rsid w:val="00894E2D"/>
    <w:rsid w:val="00897D7B"/>
    <w:rsid w:val="008A0B42"/>
    <w:rsid w:val="008B0C31"/>
    <w:rsid w:val="008B18C3"/>
    <w:rsid w:val="008B4327"/>
    <w:rsid w:val="008D3FEC"/>
    <w:rsid w:val="009218C9"/>
    <w:rsid w:val="00927EFB"/>
    <w:rsid w:val="00951854"/>
    <w:rsid w:val="00962BF7"/>
    <w:rsid w:val="0096574C"/>
    <w:rsid w:val="00966C92"/>
    <w:rsid w:val="00967929"/>
    <w:rsid w:val="009701BD"/>
    <w:rsid w:val="00973A92"/>
    <w:rsid w:val="00984D25"/>
    <w:rsid w:val="009A7A05"/>
    <w:rsid w:val="009A7FEA"/>
    <w:rsid w:val="009B094D"/>
    <w:rsid w:val="009B3C8B"/>
    <w:rsid w:val="009B604E"/>
    <w:rsid w:val="009D1085"/>
    <w:rsid w:val="009D3454"/>
    <w:rsid w:val="009D42FA"/>
    <w:rsid w:val="009E4401"/>
    <w:rsid w:val="009E7B69"/>
    <w:rsid w:val="00A31F38"/>
    <w:rsid w:val="00A66D29"/>
    <w:rsid w:val="00A71878"/>
    <w:rsid w:val="00A7394B"/>
    <w:rsid w:val="00A76A70"/>
    <w:rsid w:val="00A80C11"/>
    <w:rsid w:val="00A85AD8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048D"/>
    <w:rsid w:val="00AE4076"/>
    <w:rsid w:val="00B0293F"/>
    <w:rsid w:val="00B15C66"/>
    <w:rsid w:val="00B249E2"/>
    <w:rsid w:val="00B25C5D"/>
    <w:rsid w:val="00B34E05"/>
    <w:rsid w:val="00B352E9"/>
    <w:rsid w:val="00B65452"/>
    <w:rsid w:val="00B65D1A"/>
    <w:rsid w:val="00B6622A"/>
    <w:rsid w:val="00B73777"/>
    <w:rsid w:val="00B75AF3"/>
    <w:rsid w:val="00B8095E"/>
    <w:rsid w:val="00B90F35"/>
    <w:rsid w:val="00BB3567"/>
    <w:rsid w:val="00BC08E8"/>
    <w:rsid w:val="00BD0830"/>
    <w:rsid w:val="00BD57FF"/>
    <w:rsid w:val="00BD6C3C"/>
    <w:rsid w:val="00C01E71"/>
    <w:rsid w:val="00C044BD"/>
    <w:rsid w:val="00C05CEA"/>
    <w:rsid w:val="00C13663"/>
    <w:rsid w:val="00C26618"/>
    <w:rsid w:val="00C3467E"/>
    <w:rsid w:val="00C50AC6"/>
    <w:rsid w:val="00C7337E"/>
    <w:rsid w:val="00C7730A"/>
    <w:rsid w:val="00C94C9F"/>
    <w:rsid w:val="00CA3846"/>
    <w:rsid w:val="00CB0978"/>
    <w:rsid w:val="00CB28E1"/>
    <w:rsid w:val="00CB7EA0"/>
    <w:rsid w:val="00CD3B62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75729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63A02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D2CBB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EFC63-1D3A-410B-894C-B3188E19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3653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145</cp:revision>
  <cp:lastPrinted>2023-11-13T07:27:00Z</cp:lastPrinted>
  <dcterms:created xsi:type="dcterms:W3CDTF">2015-10-17T06:11:00Z</dcterms:created>
  <dcterms:modified xsi:type="dcterms:W3CDTF">2023-11-13T07:30:00Z</dcterms:modified>
</cp:coreProperties>
</file>