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 </w:t>
      </w:r>
      <w:r>
        <w:rPr>
          <w:rFonts w:ascii="Tahoma" w:hAnsi="Tahoma" w:cs="Tahoma"/>
          <w:color w:val="000000"/>
          <w:sz w:val="14"/>
          <w:szCs w:val="14"/>
          <w:u w:val="single"/>
        </w:rPr>
        <w:t>17.02.2020  </w:t>
      </w:r>
      <w:r>
        <w:rPr>
          <w:rFonts w:ascii="Tahoma" w:hAnsi="Tahoma" w:cs="Tahoma"/>
          <w:color w:val="000000"/>
          <w:sz w:val="14"/>
          <w:szCs w:val="14"/>
        </w:rPr>
        <w:t>   №  </w:t>
      </w:r>
      <w:r>
        <w:rPr>
          <w:rFonts w:ascii="Tahoma" w:hAnsi="Tahoma" w:cs="Tahoma"/>
          <w:color w:val="000000"/>
          <w:sz w:val="14"/>
          <w:szCs w:val="14"/>
          <w:u w:val="single"/>
        </w:rPr>
        <w:t>171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306600, Курская область, пос. Кшенский, ул. Пролетарская, 45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бюджетного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прогноза муниципального района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«Советский район» Курской области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долгосрочный период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170.1 Бюджетного кодекса Российской Федерации,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Положением</w:t>
        </w:r>
      </w:hyperlink>
      <w:r>
        <w:rPr>
          <w:rFonts w:ascii="Tahoma" w:hAnsi="Tahoma" w:cs="Tahoma"/>
          <w:color w:val="000000"/>
          <w:sz w:val="14"/>
          <w:szCs w:val="14"/>
        </w:rPr>
        <w:t> о бюджетном процессе в Советском районе Курской области Администрация Советского района Курской области  ПОСТАНОВЛЯЕТ: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прилагаемый бюджетный прогноз муниципального района «Советский район» Курской области на долгосрочный период.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исполнением настоящего постановления возложить        на  заместителя главы Администрации  Советского района Стрельцову Л.В.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                                               В.М.Жилинков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  1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17.02.2020  № 171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ПРОГНОЗ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ОСНОВНЫХ ХАРАКТЕРИСТИК БЮДЖЕТА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РАЙОНА «СОВЕТСКИЙ РАЙОН»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 КУРСКОЙ ОБЛАСТИ                            млн. руб.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81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2"/>
        <w:gridCol w:w="2031"/>
        <w:gridCol w:w="911"/>
        <w:gridCol w:w="909"/>
        <w:gridCol w:w="909"/>
        <w:gridCol w:w="906"/>
        <w:gridCol w:w="906"/>
        <w:gridCol w:w="906"/>
      </w:tblGrid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очередной год 2020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первый год плано-вого периода 2021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второй год плано-вого периода 2022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Доходы бюджета муниципального района -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388,5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налоговые доходы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146,3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неналоговые доходы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23,2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безвозмездные поступления - всего </w:t>
            </w:r>
            <w:hyperlink r:id="rId6" w:anchor="Par26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252,6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225,4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не имеющие целевого назначения</w:t>
            </w:r>
            <w:hyperlink r:id="rId7" w:anchor="Par26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имеющие целевое назначение</w:t>
            </w:r>
            <w:hyperlink r:id="rId8" w:anchor="Par26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Расходы бюджета муниципального района – всего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388,5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за счет средств бюджета муниципального района, не имеющих целевого назначения</w:t>
            </w:r>
            <w:hyperlink r:id="rId9" w:anchor="Par26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178,9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164,4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170,8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за счет средств безвозмездных поступлений, имеющих целевое назначение</w:t>
            </w:r>
            <w:hyperlink r:id="rId10" w:anchor="Par26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224,1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Дефицит (профицит) бюджета муниципального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Отношение дефицита бюджета муниципального района  к общему годовому объему доходов бюджета муниципального района без учета объема безвозмездных поступлений           (в процентах)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Источники финансирования дефицита бюджета муниципального района -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 - 5.n.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муниципальных заимствований        в соответствующем финансовом году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средств, направляемых         в соответствующем финансовом году   на погашение суммы основного долга                      по муниципальным заимствованиям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расходов    на обслуживание муниципального долга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</w:tr>
    </w:tbl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--------------------------------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&lt;*&gt; Показатели заполняются при наличии соответствующих данных.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  2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17.02.2020  № 171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ПОКАЗАТЕЛИ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ФИНАНСОВОГО ОБЕСПЕЧЕНИЯ МУНИЦИПАЛЬНЫХ ПРОГРАММ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РАЙОНА «СОВЕТСКИЙ РАЙОН»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 млн. руб.</w:t>
      </w:r>
    </w:p>
    <w:tbl>
      <w:tblPr>
        <w:tblW w:w="7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1"/>
        <w:gridCol w:w="1806"/>
        <w:gridCol w:w="910"/>
        <w:gridCol w:w="907"/>
        <w:gridCol w:w="910"/>
        <w:gridCol w:w="910"/>
        <w:gridCol w:w="910"/>
        <w:gridCol w:w="910"/>
      </w:tblGrid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очередной год 2020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первый год плано-вого периода 2021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второй год плано-вого периода 2022 </w:t>
            </w:r>
            <w:hyperlink r:id="rId11" w:anchor="Par36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2023 </w:t>
            </w:r>
            <w:hyperlink r:id="rId12" w:anchor="Par36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2024 </w:t>
            </w:r>
            <w:hyperlink r:id="rId13" w:anchor="Par36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2025 </w:t>
            </w:r>
            <w:hyperlink r:id="rId14" w:anchor="Par36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&lt;**&gt;</w:t>
              </w:r>
            </w:hyperlink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Расходы бюджета муниципального района -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388,5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394,9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расходы на реализацию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муниципальных программ муниципального района –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372,2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363,1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муниципальная программа 1 «Развитие культуры в Советском районе»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hyperlink r:id="rId15" w:anchor="Par36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54,6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муниципальная программа 2 «Социальная поддержка граждан в Советском районе Курской области»</w:t>
            </w:r>
          </w:p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hyperlink r:id="rId16" w:anchor="Par36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1.1.3.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 «Развитие образования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265,3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260,8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1.1.4.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«Управление муниципальным имуществом и земельными ресурсами»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1.1.5.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«Энергосбережение и повышение энергетической эффективности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1.1.6.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 «Охрана окружающей среды в Советском районе Курской области на 2015-2020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1.1.7.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 «Обеспечение доступным и комфортным жильем и коммунальными услугами граждан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1.1.8.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 «Развитие муниципальной службы в Советском районе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 «Сохранение и развитие архивного дела в Советском районе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 «Развитие транспортной системы, обеспечение перевозки пассажиров в Советском районе Курской области и безопасности дорожного движения»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11,9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 «Профилактика правонарушений в Советском районе Курской области на 2015-2020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 «Защита населения и территории Советского района Курской области от чрезвычайных ситуаций, обеспечение пожарной безопасности и безопасности людей на водных объектах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 «Создание условий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13,0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11,0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1.1.15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 «Развитие экономики Советского района Курской области на 2014-2020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 «Социальное развитие села в Советском районе Курской области на 2015-2018 годы и на период до 2020 года»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 «Содействие занятости населения Советского района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 «Градостроительство и инвестиционная деятельность в Советском районе Курской области на 2017-2019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1.1.19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21»Противодействие экстремизму и терроризму в Советском районе Курской области на 2017-2019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0,005</w:t>
            </w:r>
          </w:p>
        </w:tc>
      </w:tr>
      <w:tr w:rsidR="00CA7602" w:rsidTr="00CA7602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непрограммные расходы бюджета муниципального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7602" w:rsidRDefault="00CA76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23,3</w:t>
            </w:r>
          </w:p>
        </w:tc>
      </w:tr>
    </w:tbl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--------------------------------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района) данные приводятся в разрезе таких источников.</w:t>
      </w:r>
    </w:p>
    <w:p w:rsidR="00CA7602" w:rsidRDefault="00CA7602" w:rsidP="00CA76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&lt;**&gt; Заполнение граф осуществляется с учетом периода действия муниципальных программ.</w:t>
      </w:r>
    </w:p>
    <w:p w:rsidR="00D15F23" w:rsidRPr="00CA7602" w:rsidRDefault="00D15F23" w:rsidP="00CA7602"/>
    <w:sectPr w:rsidR="00D15F23" w:rsidRPr="00CA7602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0426"/>
    <w:multiLevelType w:val="multilevel"/>
    <w:tmpl w:val="ABDE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3F85"/>
    <w:multiLevelType w:val="multilevel"/>
    <w:tmpl w:val="498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C4F3F"/>
    <w:multiLevelType w:val="multilevel"/>
    <w:tmpl w:val="BE9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913AF"/>
    <w:multiLevelType w:val="multilevel"/>
    <w:tmpl w:val="ADCC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17A21"/>
    <w:multiLevelType w:val="multilevel"/>
    <w:tmpl w:val="13F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E530B"/>
    <w:multiLevelType w:val="multilevel"/>
    <w:tmpl w:val="180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47BD3"/>
    <w:multiLevelType w:val="multilevel"/>
    <w:tmpl w:val="48E4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85F37"/>
    <w:multiLevelType w:val="multilevel"/>
    <w:tmpl w:val="268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36EDF"/>
    <w:multiLevelType w:val="multilevel"/>
    <w:tmpl w:val="3E5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658F3"/>
    <w:multiLevelType w:val="multilevel"/>
    <w:tmpl w:val="46C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62524"/>
    <w:multiLevelType w:val="multilevel"/>
    <w:tmpl w:val="FD30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56C22"/>
    <w:multiLevelType w:val="multilevel"/>
    <w:tmpl w:val="23F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665A7"/>
    <w:multiLevelType w:val="multilevel"/>
    <w:tmpl w:val="242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03867"/>
    <w:multiLevelType w:val="multilevel"/>
    <w:tmpl w:val="2F94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27666"/>
    <w:multiLevelType w:val="multilevel"/>
    <w:tmpl w:val="FFD2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42D82"/>
    <w:multiLevelType w:val="multilevel"/>
    <w:tmpl w:val="256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60076"/>
    <w:multiLevelType w:val="multilevel"/>
    <w:tmpl w:val="D8DC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34579"/>
    <w:multiLevelType w:val="multilevel"/>
    <w:tmpl w:val="0B1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453A9"/>
    <w:multiLevelType w:val="multilevel"/>
    <w:tmpl w:val="7412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5"/>
  </w:num>
  <w:num w:numId="5">
    <w:abstractNumId w:val="38"/>
  </w:num>
  <w:num w:numId="6">
    <w:abstractNumId w:val="1"/>
  </w:num>
  <w:num w:numId="7">
    <w:abstractNumId w:val="33"/>
  </w:num>
  <w:num w:numId="8">
    <w:abstractNumId w:val="14"/>
  </w:num>
  <w:num w:numId="9">
    <w:abstractNumId w:val="21"/>
  </w:num>
  <w:num w:numId="10">
    <w:abstractNumId w:val="32"/>
  </w:num>
  <w:num w:numId="11">
    <w:abstractNumId w:val="20"/>
  </w:num>
  <w:num w:numId="12">
    <w:abstractNumId w:val="7"/>
  </w:num>
  <w:num w:numId="13">
    <w:abstractNumId w:val="19"/>
  </w:num>
  <w:num w:numId="14">
    <w:abstractNumId w:val="28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27"/>
  </w:num>
  <w:num w:numId="20">
    <w:abstractNumId w:val="40"/>
  </w:num>
  <w:num w:numId="21">
    <w:abstractNumId w:val="10"/>
  </w:num>
  <w:num w:numId="22">
    <w:abstractNumId w:val="0"/>
  </w:num>
  <w:num w:numId="23">
    <w:abstractNumId w:val="41"/>
  </w:num>
  <w:num w:numId="24">
    <w:abstractNumId w:val="34"/>
  </w:num>
  <w:num w:numId="25">
    <w:abstractNumId w:val="36"/>
  </w:num>
  <w:num w:numId="26">
    <w:abstractNumId w:val="16"/>
  </w:num>
  <w:num w:numId="27">
    <w:abstractNumId w:val="22"/>
  </w:num>
  <w:num w:numId="28">
    <w:abstractNumId w:val="29"/>
  </w:num>
  <w:num w:numId="29">
    <w:abstractNumId w:val="31"/>
  </w:num>
  <w:num w:numId="30">
    <w:abstractNumId w:val="18"/>
  </w:num>
  <w:num w:numId="31">
    <w:abstractNumId w:val="24"/>
  </w:num>
  <w:num w:numId="32">
    <w:abstractNumId w:val="3"/>
  </w:num>
  <w:num w:numId="33">
    <w:abstractNumId w:val="12"/>
  </w:num>
  <w:num w:numId="34">
    <w:abstractNumId w:val="26"/>
  </w:num>
  <w:num w:numId="35">
    <w:abstractNumId w:val="30"/>
  </w:num>
  <w:num w:numId="36">
    <w:abstractNumId w:val="2"/>
  </w:num>
  <w:num w:numId="37">
    <w:abstractNumId w:val="39"/>
  </w:num>
  <w:num w:numId="38">
    <w:abstractNumId w:val="13"/>
  </w:num>
  <w:num w:numId="39">
    <w:abstractNumId w:val="17"/>
  </w:num>
  <w:num w:numId="40">
    <w:abstractNumId w:val="9"/>
  </w:num>
  <w:num w:numId="41">
    <w:abstractNumId w:val="3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1F5934"/>
    <w:rsid w:val="00233871"/>
    <w:rsid w:val="0027187B"/>
    <w:rsid w:val="002F1E91"/>
    <w:rsid w:val="003461EF"/>
    <w:rsid w:val="00363F9A"/>
    <w:rsid w:val="003A1CAC"/>
    <w:rsid w:val="003A1E2D"/>
    <w:rsid w:val="00436446"/>
    <w:rsid w:val="004829EB"/>
    <w:rsid w:val="004A0765"/>
    <w:rsid w:val="0050013F"/>
    <w:rsid w:val="005E2D3F"/>
    <w:rsid w:val="00607971"/>
    <w:rsid w:val="006F30AF"/>
    <w:rsid w:val="0070499A"/>
    <w:rsid w:val="0074363B"/>
    <w:rsid w:val="00811ECD"/>
    <w:rsid w:val="008246A6"/>
    <w:rsid w:val="008402FF"/>
    <w:rsid w:val="008B0999"/>
    <w:rsid w:val="008B3D02"/>
    <w:rsid w:val="008B3EF5"/>
    <w:rsid w:val="00923CAF"/>
    <w:rsid w:val="00933A9A"/>
    <w:rsid w:val="0098709E"/>
    <w:rsid w:val="00994639"/>
    <w:rsid w:val="0099716D"/>
    <w:rsid w:val="009C3379"/>
    <w:rsid w:val="00A73480"/>
    <w:rsid w:val="00A82AA4"/>
    <w:rsid w:val="00AB2D72"/>
    <w:rsid w:val="00B07804"/>
    <w:rsid w:val="00BB385C"/>
    <w:rsid w:val="00BC4E20"/>
    <w:rsid w:val="00BD3780"/>
    <w:rsid w:val="00BF46AA"/>
    <w:rsid w:val="00BF4727"/>
    <w:rsid w:val="00C86DF0"/>
    <w:rsid w:val="00CA7602"/>
    <w:rsid w:val="00D0474B"/>
    <w:rsid w:val="00D15F23"/>
    <w:rsid w:val="00E140A2"/>
    <w:rsid w:val="00E52D45"/>
    <w:rsid w:val="00EF2A72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39803&amp;num_str=12&amp;id_mat=332917" TargetMode="External"/><Relationship Id="rId13" Type="http://schemas.openxmlformats.org/officeDocument/2006/relationships/hyperlink" Target="http://sovetskiyr.rkursk.ru/index.php?mun_obr=380&amp;sub_menus_id=39803&amp;num_str=12&amp;id_mat=3329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vetskiyr.rkursk.ru/index.php?mun_obr=380&amp;sub_menus_id=39803&amp;num_str=12&amp;id_mat=332917" TargetMode="External"/><Relationship Id="rId12" Type="http://schemas.openxmlformats.org/officeDocument/2006/relationships/hyperlink" Target="http://sovetskiyr.rkursk.ru/index.php?mun_obr=380&amp;sub_menus_id=39803&amp;num_str=12&amp;id_mat=3329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vetskiyr.rkursk.ru/index.php?mun_obr=380&amp;sub_menus_id=39803&amp;num_str=12&amp;id_mat=3329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39803&amp;num_str=12&amp;id_mat=332917" TargetMode="External"/><Relationship Id="rId11" Type="http://schemas.openxmlformats.org/officeDocument/2006/relationships/hyperlink" Target="http://sovetskiyr.rkursk.ru/index.php?mun_obr=380&amp;sub_menus_id=39803&amp;num_str=12&amp;id_mat=332917" TargetMode="External"/><Relationship Id="rId5" Type="http://schemas.openxmlformats.org/officeDocument/2006/relationships/hyperlink" Target="consultantplus://offline/ref=B42C74E67FEC627F5E2B44B5BEBC4EDD6AF251A1570C4972B31B6CB6FF18B458CE4EEC39CC5F5DB3C65D95B3JDM" TargetMode="External"/><Relationship Id="rId15" Type="http://schemas.openxmlformats.org/officeDocument/2006/relationships/hyperlink" Target="http://sovetskiyr.rkursk.ru/index.php?mun_obr=380&amp;sub_menus_id=39803&amp;num_str=12&amp;id_mat=332917" TargetMode="External"/><Relationship Id="rId10" Type="http://schemas.openxmlformats.org/officeDocument/2006/relationships/hyperlink" Target="http://sovetskiyr.rkursk.ru/index.php?mun_obr=380&amp;sub_menus_id=39803&amp;num_str=12&amp;id_mat=332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39803&amp;num_str=12&amp;id_mat=332917" TargetMode="External"/><Relationship Id="rId14" Type="http://schemas.openxmlformats.org/officeDocument/2006/relationships/hyperlink" Target="http://sovetskiyr.rkursk.ru/index.php?mun_obr=380&amp;sub_menus_id=39803&amp;num_str=12&amp;id_mat=332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2023-09-12T09:27:00Z</dcterms:created>
  <dcterms:modified xsi:type="dcterms:W3CDTF">2023-09-12T10:33:00Z</dcterms:modified>
</cp:coreProperties>
</file>