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02198" w:rsidRDefault="00892FE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Изменения в законодательстве для малого и среднего бизнеса с 1 марта: разъясняет Корпорация МСП</w:t>
      </w:r>
    </w:p>
    <w:p w14:paraId="00000002" w14:textId="77777777" w:rsidR="00902198" w:rsidRDefault="00892FE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бизнесу было легче уследить за изменениями и подготовиться к новым условиям деятельности, касающиеся его законодательные изменения вступают в силу с 1 марта либо с 1 сентября (но не ранее чем через 90 дней после официального опубликования). Такое пра</w:t>
      </w:r>
      <w:r>
        <w:rPr>
          <w:rFonts w:ascii="Times New Roman" w:eastAsia="Times New Roman" w:hAnsi="Times New Roman" w:cs="Times New Roman"/>
          <w:sz w:val="28"/>
          <w:szCs w:val="28"/>
        </w:rPr>
        <w:t>вило закреплено в законе «Об обязательных требованиях в РФ» с 1 февраля 2021 года. Корпорация МСП собрала значимые для предпринимателей поправки, которые вступили в силу с началом весны.</w:t>
      </w:r>
    </w:p>
    <w:p w14:paraId="00000003" w14:textId="77777777" w:rsidR="00902198" w:rsidRDefault="00892FEB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Большегрузы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новым правилам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получают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проезд и </w:t>
      </w:r>
      <w:hyperlink r:id="rId5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проходят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весовой и габаритный контроль. </w:t>
      </w:r>
    </w:p>
    <w:p w14:paraId="00000004" w14:textId="77777777" w:rsidR="00902198" w:rsidRDefault="00902198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902198" w:rsidRDefault="00892FEB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Зоомагазины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птичьи рынки </w:t>
      </w:r>
      <w:hyperlink r:id="rId6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должны соблюдать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к содержанию животных. Лето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были </w:t>
      </w:r>
      <w:hyperlink r:id="rId7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установлены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штрафы за несоблюдение таких требований (часть 1 статьи 8.52 КоАП).</w:t>
      </w:r>
    </w:p>
    <w:p w14:paraId="00000006" w14:textId="77777777" w:rsidR="00902198" w:rsidRDefault="00902198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902198" w:rsidRDefault="00892FEB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Противопожарные правила: хостелы, детсады, дома престарелых и другие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социальные объекты </w:t>
      </w:r>
      <w:hyperlink r:id="rId8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нужно оборудовать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устройствами защиты от дугового пробоя (ранее введенные здания при их реконструкции / капремонте).</w:t>
      </w:r>
    </w:p>
    <w:p w14:paraId="00000008" w14:textId="77777777" w:rsidR="00902198" w:rsidRDefault="00902198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77777777" w:rsidR="00902198" w:rsidRDefault="00892FEB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Турагенты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туроператоры руководствуются актами Минэкономразвития (вместо актов Ростуризма):</w:t>
      </w:r>
    </w:p>
    <w:p w14:paraId="0000000A" w14:textId="77777777" w:rsidR="00902198" w:rsidRDefault="00892FEB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едения единого федерального реестра турагентов;</w:t>
      </w:r>
    </w:p>
    <w:p w14:paraId="0000000B" w14:textId="77777777" w:rsidR="00902198" w:rsidRDefault="00892FEB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0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 отчетности туроператора в сфере выездного туризма;</w:t>
      </w:r>
    </w:p>
    <w:p w14:paraId="0000000C" w14:textId="77777777" w:rsidR="00902198" w:rsidRDefault="00892FEB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1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о выходе из объединения туроператоров;</w:t>
      </w:r>
    </w:p>
    <w:p w14:paraId="0000000D" w14:textId="77777777" w:rsidR="00902198" w:rsidRDefault="00892FEB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2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освобождения туроператора от финансового обеспечения и уплаты взносов в фонд ответственности туроператора.</w:t>
      </w:r>
    </w:p>
    <w:p w14:paraId="0000000E" w14:textId="77777777" w:rsidR="00902198" w:rsidRDefault="00902198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F" w14:textId="77777777" w:rsidR="00902198" w:rsidRDefault="00892FEB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Ювелирные изделия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(кроме серебряных) с 1 марта </w:t>
      </w:r>
      <w:hyperlink r:id="rId13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нельзя продавать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без двухмерного штрихкода (остатки можно продавать без нанесения кода до 1 сентября).</w:t>
      </w:r>
    </w:p>
    <w:p w14:paraId="00000010" w14:textId="77777777" w:rsidR="00902198" w:rsidRDefault="00902198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902198" w:rsidRDefault="00892FEB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Новые штрафы в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охраны окружающей 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вводятся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за нарушения в части учета ТКО, отходов I - II классов </w:t>
      </w:r>
      <w:r>
        <w:rPr>
          <w:rFonts w:ascii="Times New Roman" w:eastAsia="Times New Roman" w:hAnsi="Times New Roman" w:cs="Times New Roman"/>
          <w:sz w:val="28"/>
          <w:szCs w:val="28"/>
        </w:rPr>
        <w:t>опасности и опасных производственных объектов.</w:t>
      </w:r>
    </w:p>
    <w:p w14:paraId="00000012" w14:textId="77777777" w:rsidR="00902198" w:rsidRDefault="00892FEB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вине </w:t>
      </w:r>
      <w:r>
        <w:rPr>
          <w:rFonts w:ascii="Times New Roman" w:eastAsia="Times New Roman" w:hAnsi="Times New Roman" w:cs="Times New Roman"/>
          <w:sz w:val="28"/>
          <w:szCs w:val="28"/>
        </w:rPr>
        <w:t>теперь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указываются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о производителе и сорте винограда шрифтом не менее 8 пунктов. Магазины должны следить за этим (закупленное раньше можно продавать до конца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годности).</w:t>
      </w:r>
    </w:p>
    <w:p w14:paraId="00000013" w14:textId="77777777" w:rsidR="00902198" w:rsidRDefault="00902198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902198" w:rsidRDefault="00892FEB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и отгрузка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табачной и никотинсодержащей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допускается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 наличии лицензии и ведении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объема. </w:t>
      </w:r>
    </w:p>
    <w:p w14:paraId="00000015" w14:textId="77777777" w:rsidR="00902198" w:rsidRDefault="00902198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902198" w:rsidRDefault="00892FEB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Доверенности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налоговой от предприятий со 100+ работниками </w:t>
      </w:r>
      <w:hyperlink r:id="rId17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оформляются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в электронном виде в формате 5.02 (ранее оформленные доверенности </w:t>
      </w:r>
      <w:hyperlink r:id="rId18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сохраняют силу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: выданные в формате 5.1 – до 28.02.2025, выданные на бумаге – до истечения их срока или отмены). </w:t>
      </w:r>
    </w:p>
    <w:p w14:paraId="00000017" w14:textId="77777777" w:rsidR="00902198" w:rsidRDefault="00902198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2867C8C1" w:rsidR="00902198" w:rsidRDefault="00892FEB">
      <w:pPr>
        <w:spacing w:after="0" w:line="38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Напомним, сервис «Законодательный дайджест» на 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.РФ поможет предпринимателю быть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курсе нововведений в сфере нормативно-правового регулирования. Он позволяет своевременно узнать об изменениях в работе бизнеса и избежать санкций со стороны проверяющих органов. Цифровая платформа для малого и среднего бизнеса создана и функционирует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рамках нацпроекта «Малое и среднее предпринимательство». Его инициировал Президент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Владимир Путин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реализацию курирует первый вице-премьер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Андрей Белоусов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sectPr w:rsidR="0090219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198"/>
    <w:rsid w:val="00892FEB"/>
    <w:rsid w:val="0090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B63C"/>
  <w15:docId w15:val="{C998FCA2-1DFA-495F-8CED-E4E085BE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48124/" TargetMode="External"/><Relationship Id="rId13" Type="http://schemas.openxmlformats.org/officeDocument/2006/relationships/hyperlink" Target="https://minfin.gov.ru/ru/perfomance/jewels/dmdk/osoben" TargetMode="External"/><Relationship Id="rId18" Type="http://schemas.openxmlformats.org/officeDocument/2006/relationships/hyperlink" Target="https://www.nalog.gov.ru/rn52/news/activities_fts/1426114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www.nalog.gov.ru/rn11/news/activities_fts/1443040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skatr.gov.ru/licenzirovanie_tabachnogo_rynka/licenzirovanie_proizvodstva_i_oborota_tabachnoj_produkcii_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http://publication.pravo.gov.ru/document/0001202307140016" TargetMode="Externa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2024-03-04T11:47:00Z</dcterms:created>
  <dcterms:modified xsi:type="dcterms:W3CDTF">2024-03-04T11:47:00Z</dcterms:modified>
</cp:coreProperties>
</file>